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4232F7" w:rsidRDefault="004232F7" w:rsidP="00D03EC5">
      <w:pPr>
        <w:spacing w:after="120" w:line="360" w:lineRule="auto"/>
        <w:jc w:val="center"/>
        <w:rPr>
          <w:rFonts w:ascii="Times New Roman" w:hAnsi="Times New Roman"/>
          <w:b/>
        </w:rPr>
      </w:pPr>
    </w:p>
    <w:p w:rsidR="004232F7" w:rsidRDefault="004232F7" w:rsidP="00D03EC5">
      <w:pPr>
        <w:spacing w:after="120" w:line="360" w:lineRule="auto"/>
        <w:jc w:val="center"/>
        <w:rPr>
          <w:rFonts w:ascii="Times New Roman" w:hAnsi="Times New Roman"/>
          <w:b/>
        </w:rPr>
      </w:pPr>
    </w:p>
    <w:p w:rsidR="00D03EC5" w:rsidRPr="00D03EC5" w:rsidRDefault="0063538B" w:rsidP="00D03EC5">
      <w:pPr>
        <w:spacing w:after="120" w:line="360" w:lineRule="auto"/>
        <w:jc w:val="center"/>
        <w:rPr>
          <w:rFonts w:ascii="Times New Roman" w:hAnsi="Times New Roman"/>
          <w:b/>
        </w:rPr>
      </w:pPr>
      <w:r>
        <w:rPr>
          <w:rFonts w:ascii="Times New Roman" w:hAnsi="Times New Roman"/>
          <w:b/>
        </w:rPr>
        <w:t>OSSERVAZIONI</w:t>
      </w:r>
      <w:r w:rsidR="00D03EC5" w:rsidRPr="00D03EC5">
        <w:rPr>
          <w:rFonts w:ascii="Times New Roman" w:hAnsi="Times New Roman"/>
          <w:b/>
        </w:rPr>
        <w:t xml:space="preserve"> di </w:t>
      </w:r>
      <w:r w:rsidR="00D03EC5">
        <w:rPr>
          <w:rFonts w:ascii="Times New Roman" w:hAnsi="Times New Roman"/>
          <w:b/>
        </w:rPr>
        <w:t>Simona Sardelli</w:t>
      </w:r>
      <w:r w:rsidR="00D03EC5" w:rsidRPr="00D03EC5">
        <w:rPr>
          <w:rFonts w:ascii="Times New Roman" w:hAnsi="Times New Roman"/>
          <w:b/>
        </w:rPr>
        <w:t>, con la supervisione del Prof. Gustavo Visentini, a “</w:t>
      </w:r>
      <w:r w:rsidR="004232F7" w:rsidRPr="004232F7">
        <w:rPr>
          <w:rFonts w:ascii="Times New Roman" w:hAnsi="Times New Roman"/>
          <w:b/>
          <w:i/>
        </w:rPr>
        <w:t>Regolamento sul procedimento sanzionatorio della Consob</w:t>
      </w:r>
      <w:r w:rsidR="00D03EC5" w:rsidRPr="00D03EC5">
        <w:rPr>
          <w:rFonts w:ascii="Times New Roman" w:hAnsi="Times New Roman"/>
          <w:b/>
        </w:rPr>
        <w:t xml:space="preserve">” del </w:t>
      </w:r>
      <w:r w:rsidR="004232F7">
        <w:rPr>
          <w:rFonts w:ascii="Times New Roman" w:hAnsi="Times New Roman"/>
          <w:b/>
        </w:rPr>
        <w:t>5</w:t>
      </w:r>
      <w:r w:rsidR="00D03EC5" w:rsidRPr="00D03EC5">
        <w:rPr>
          <w:rFonts w:ascii="Times New Roman" w:hAnsi="Times New Roman"/>
          <w:b/>
        </w:rPr>
        <w:t xml:space="preserve"> </w:t>
      </w:r>
      <w:r w:rsidR="004232F7">
        <w:rPr>
          <w:rFonts w:ascii="Times New Roman" w:hAnsi="Times New Roman"/>
          <w:b/>
        </w:rPr>
        <w:t>agosto</w:t>
      </w:r>
      <w:r w:rsidR="00D03EC5" w:rsidRPr="00D03EC5">
        <w:rPr>
          <w:rFonts w:ascii="Times New Roman" w:hAnsi="Times New Roman"/>
          <w:b/>
        </w:rPr>
        <w:t xml:space="preserve"> 2013</w:t>
      </w: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D03EC5" w:rsidRDefault="00D03EC5" w:rsidP="00D03EC5">
      <w:pPr>
        <w:jc w:val="both"/>
        <w:rPr>
          <w:rFonts w:ascii="Times New Roman" w:hAnsi="Times New Roman"/>
          <w:sz w:val="24"/>
          <w:szCs w:val="24"/>
        </w:rPr>
      </w:pPr>
    </w:p>
    <w:p w:rsidR="00A07A00" w:rsidRDefault="00A07A00" w:rsidP="00D03EC5">
      <w:pPr>
        <w:jc w:val="both"/>
        <w:rPr>
          <w:rFonts w:ascii="Times New Roman" w:hAnsi="Times New Roman"/>
          <w:sz w:val="24"/>
          <w:szCs w:val="24"/>
        </w:rPr>
      </w:pPr>
    </w:p>
    <w:p w:rsidR="00A07A00" w:rsidRDefault="00A07A00" w:rsidP="00D03EC5">
      <w:pPr>
        <w:jc w:val="both"/>
        <w:rPr>
          <w:rFonts w:ascii="Times New Roman" w:hAnsi="Times New Roman"/>
          <w:sz w:val="24"/>
          <w:szCs w:val="24"/>
        </w:rPr>
      </w:pPr>
    </w:p>
    <w:p w:rsidR="00A07A00" w:rsidRDefault="00A07A00" w:rsidP="00D03EC5">
      <w:pPr>
        <w:jc w:val="both"/>
        <w:rPr>
          <w:rFonts w:ascii="Times New Roman" w:hAnsi="Times New Roman"/>
          <w:sz w:val="24"/>
          <w:szCs w:val="24"/>
        </w:rPr>
      </w:pPr>
    </w:p>
    <w:p w:rsidR="00A07A00" w:rsidRDefault="00A07A00" w:rsidP="00D03EC5">
      <w:pPr>
        <w:jc w:val="both"/>
        <w:rPr>
          <w:rFonts w:ascii="Times New Roman" w:hAnsi="Times New Roman"/>
          <w:sz w:val="24"/>
          <w:szCs w:val="24"/>
        </w:rPr>
      </w:pPr>
    </w:p>
    <w:p w:rsidR="00A07A00" w:rsidRDefault="00A07A00" w:rsidP="00D03EC5">
      <w:pPr>
        <w:jc w:val="both"/>
        <w:rPr>
          <w:rFonts w:ascii="Times New Roman" w:hAnsi="Times New Roman"/>
          <w:sz w:val="24"/>
          <w:szCs w:val="24"/>
        </w:rPr>
      </w:pPr>
    </w:p>
    <w:p w:rsidR="00CC3B2F" w:rsidRPr="00EF6C84" w:rsidRDefault="00CC3B2F" w:rsidP="00D03EC5">
      <w:pPr>
        <w:jc w:val="both"/>
        <w:rPr>
          <w:rFonts w:ascii="Times New Roman" w:hAnsi="Times New Roman"/>
          <w:sz w:val="24"/>
          <w:szCs w:val="24"/>
        </w:rPr>
      </w:pPr>
      <w:r w:rsidRPr="00EF6C84">
        <w:rPr>
          <w:rFonts w:ascii="Times New Roman" w:hAnsi="Times New Roman"/>
          <w:sz w:val="24"/>
          <w:szCs w:val="24"/>
        </w:rPr>
        <w:t>Spettabile Commissione,</w:t>
      </w:r>
    </w:p>
    <w:p w:rsidR="00CC3B2F" w:rsidRPr="00EF6C84" w:rsidRDefault="00CC3B2F" w:rsidP="004232F7">
      <w:pPr>
        <w:jc w:val="both"/>
        <w:rPr>
          <w:rFonts w:ascii="Times New Roman" w:hAnsi="Times New Roman"/>
          <w:sz w:val="24"/>
          <w:szCs w:val="24"/>
        </w:rPr>
      </w:pPr>
      <w:r w:rsidRPr="00EF6C84">
        <w:rPr>
          <w:rFonts w:ascii="Times New Roman" w:hAnsi="Times New Roman"/>
          <w:sz w:val="24"/>
          <w:szCs w:val="24"/>
        </w:rPr>
        <w:t xml:space="preserve">la Fondazione Bruno Visentini è lieta di poter partecipare, con la presente osservazione, al procedimento di consultazione relativa al “Regolamento sul procedimento sanzionatorio della Consob” proposto dalla Commissione con delibera del 5 agosto 2013. </w:t>
      </w:r>
    </w:p>
    <w:p w:rsidR="00CC3B2F" w:rsidRPr="00EF6C84" w:rsidRDefault="00CC3B2F" w:rsidP="004232F7">
      <w:pPr>
        <w:jc w:val="both"/>
        <w:rPr>
          <w:rFonts w:ascii="Times New Roman" w:hAnsi="Times New Roman"/>
          <w:sz w:val="24"/>
          <w:szCs w:val="24"/>
        </w:rPr>
      </w:pPr>
      <w:r w:rsidRPr="00EF6C84">
        <w:rPr>
          <w:rFonts w:ascii="Times New Roman" w:hAnsi="Times New Roman"/>
          <w:sz w:val="24"/>
          <w:szCs w:val="24"/>
        </w:rPr>
        <w:t>Si intendono, dunque, sottoporre all’attenzione di codesta Spettabile Commissione le riflessioni maturate, rimanendo a piena disposizione per contribuire con ulteriori chiarimenti o approfondimenti, qualora se ne ravvisi l’opportunità o la necessità.</w:t>
      </w:r>
    </w:p>
    <w:p w:rsidR="004232F7" w:rsidRDefault="004232F7" w:rsidP="004232F7">
      <w:pPr>
        <w:jc w:val="both"/>
        <w:rPr>
          <w:rFonts w:ascii="Times New Roman" w:hAnsi="Times New Roman"/>
          <w:sz w:val="24"/>
          <w:szCs w:val="24"/>
        </w:rPr>
      </w:pPr>
    </w:p>
    <w:p w:rsidR="0063538B" w:rsidRDefault="0063538B" w:rsidP="004232F7">
      <w:pPr>
        <w:jc w:val="both"/>
        <w:rPr>
          <w:rFonts w:ascii="Times New Roman" w:hAnsi="Times New Roman"/>
          <w:sz w:val="24"/>
          <w:szCs w:val="24"/>
        </w:rPr>
      </w:pPr>
    </w:p>
    <w:p w:rsidR="004232F7" w:rsidRDefault="004232F7" w:rsidP="004232F7">
      <w:pPr>
        <w:jc w:val="both"/>
        <w:rPr>
          <w:rFonts w:ascii="Times New Roman" w:hAnsi="Times New Roman"/>
          <w:sz w:val="24"/>
          <w:szCs w:val="24"/>
        </w:rPr>
      </w:pPr>
      <w:r>
        <w:rPr>
          <w:rFonts w:ascii="Times New Roman" w:hAnsi="Times New Roman"/>
          <w:sz w:val="24"/>
          <w:szCs w:val="24"/>
        </w:rPr>
        <w:t>Dott.ssa Simona Sardelli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Prof. Gustavo Visentini</w:t>
      </w:r>
    </w:p>
    <w:p w:rsidR="004232F7" w:rsidRDefault="004232F7" w:rsidP="004232F7">
      <w:pPr>
        <w:jc w:val="both"/>
        <w:rPr>
          <w:rFonts w:ascii="Times New Roman" w:hAnsi="Times New Roman"/>
          <w:sz w:val="24"/>
          <w:szCs w:val="24"/>
        </w:rPr>
      </w:pPr>
    </w:p>
    <w:p w:rsidR="0063538B" w:rsidRDefault="0063538B" w:rsidP="004232F7">
      <w:pPr>
        <w:jc w:val="both"/>
        <w:rPr>
          <w:rFonts w:ascii="Times New Roman" w:hAnsi="Times New Roman"/>
          <w:sz w:val="24"/>
          <w:szCs w:val="24"/>
        </w:rPr>
      </w:pPr>
    </w:p>
    <w:p w:rsidR="00CC3B2F" w:rsidRPr="00EF6C84" w:rsidRDefault="00CC3B2F" w:rsidP="004232F7">
      <w:pPr>
        <w:jc w:val="both"/>
        <w:rPr>
          <w:rFonts w:ascii="Times New Roman" w:hAnsi="Times New Roman"/>
          <w:sz w:val="24"/>
          <w:szCs w:val="24"/>
        </w:rPr>
      </w:pPr>
      <w:r w:rsidRPr="00EF6C84">
        <w:rPr>
          <w:rFonts w:ascii="Times New Roman" w:hAnsi="Times New Roman"/>
          <w:sz w:val="24"/>
          <w:szCs w:val="24"/>
        </w:rPr>
        <w:t>Roma, settembre 2013</w:t>
      </w:r>
    </w:p>
    <w:p w:rsidR="00CC3B2F" w:rsidRDefault="00CC3B2F"/>
    <w:p w:rsidR="00CC3B2F" w:rsidRDefault="00CC3B2F"/>
    <w:p w:rsidR="00CC3B2F" w:rsidRDefault="00CC3B2F"/>
    <w:p w:rsidR="00CC3B2F" w:rsidRDefault="00CC3B2F"/>
    <w:p w:rsidR="00CC3B2F" w:rsidRDefault="00CC3B2F"/>
    <w:p w:rsidR="00CC3B2F" w:rsidRDefault="00CC3B2F"/>
    <w:p w:rsidR="00CC3B2F" w:rsidRDefault="00CC3B2F"/>
    <w:p w:rsidR="00CC3B2F" w:rsidRDefault="00CC3B2F"/>
    <w:p w:rsidR="00CC3B2F" w:rsidRDefault="00CC3B2F"/>
    <w:p w:rsidR="00CC3B2F" w:rsidRDefault="00CC3B2F"/>
    <w:p w:rsidR="00CC3B2F" w:rsidRDefault="00CC3B2F"/>
    <w:p w:rsidR="00A7317B" w:rsidRPr="0095247F" w:rsidRDefault="00A7317B" w:rsidP="0095247F">
      <w:pPr>
        <w:pStyle w:val="Paragrafoelenco"/>
        <w:numPr>
          <w:ilvl w:val="0"/>
          <w:numId w:val="4"/>
        </w:numPr>
        <w:spacing w:after="0" w:line="360" w:lineRule="auto"/>
        <w:jc w:val="both"/>
        <w:rPr>
          <w:rFonts w:ascii="Times New Roman" w:hAnsi="Times New Roman"/>
          <w:b/>
          <w:sz w:val="24"/>
          <w:szCs w:val="24"/>
        </w:rPr>
      </w:pPr>
      <w:bookmarkStart w:id="0" w:name="_GoBack"/>
      <w:bookmarkEnd w:id="0"/>
      <w:r w:rsidRPr="0095247F">
        <w:rPr>
          <w:rFonts w:ascii="Times New Roman" w:hAnsi="Times New Roman"/>
          <w:b/>
          <w:sz w:val="24"/>
          <w:szCs w:val="24"/>
        </w:rPr>
        <w:lastRenderedPageBreak/>
        <w:t>Premessa</w:t>
      </w:r>
    </w:p>
    <w:p w:rsidR="000453D7" w:rsidRPr="0095247F" w:rsidRDefault="00CC3B2F" w:rsidP="0095247F">
      <w:pPr>
        <w:spacing w:after="0" w:line="360" w:lineRule="auto"/>
        <w:ind w:left="284" w:right="566"/>
        <w:jc w:val="both"/>
        <w:rPr>
          <w:rFonts w:ascii="Times New Roman" w:hAnsi="Times New Roman"/>
          <w:sz w:val="24"/>
          <w:szCs w:val="24"/>
        </w:rPr>
      </w:pPr>
      <w:r w:rsidRPr="0095247F">
        <w:rPr>
          <w:rFonts w:ascii="Times New Roman" w:hAnsi="Times New Roman"/>
          <w:sz w:val="24"/>
          <w:szCs w:val="24"/>
        </w:rPr>
        <w:t>L</w:t>
      </w:r>
      <w:r w:rsidR="000453D7" w:rsidRPr="0095247F">
        <w:rPr>
          <w:rFonts w:ascii="Times New Roman" w:hAnsi="Times New Roman"/>
          <w:sz w:val="24"/>
          <w:szCs w:val="24"/>
        </w:rPr>
        <w:t xml:space="preserve">’ordinamento amministrativo, </w:t>
      </w:r>
      <w:r w:rsidR="00A12073">
        <w:rPr>
          <w:rFonts w:ascii="Times New Roman" w:hAnsi="Times New Roman"/>
          <w:sz w:val="24"/>
          <w:szCs w:val="24"/>
        </w:rPr>
        <w:t xml:space="preserve">nel </w:t>
      </w:r>
      <w:r w:rsidR="000453D7" w:rsidRPr="0095247F">
        <w:rPr>
          <w:rFonts w:ascii="Times New Roman" w:hAnsi="Times New Roman"/>
          <w:sz w:val="24"/>
          <w:szCs w:val="24"/>
        </w:rPr>
        <w:t xml:space="preserve">cui </w:t>
      </w:r>
      <w:r w:rsidR="00A12073">
        <w:rPr>
          <w:rFonts w:ascii="Times New Roman" w:hAnsi="Times New Roman"/>
          <w:sz w:val="24"/>
          <w:szCs w:val="24"/>
        </w:rPr>
        <w:t xml:space="preserve">alveo </w:t>
      </w:r>
      <w:r w:rsidR="000453D7" w:rsidRPr="0095247F">
        <w:rPr>
          <w:rFonts w:ascii="Times New Roman" w:hAnsi="Times New Roman"/>
          <w:sz w:val="24"/>
          <w:szCs w:val="24"/>
        </w:rPr>
        <w:t xml:space="preserve">la Consob </w:t>
      </w:r>
      <w:r w:rsidR="00F24B87">
        <w:rPr>
          <w:rFonts w:ascii="Times New Roman" w:hAnsi="Times New Roman"/>
          <w:sz w:val="24"/>
          <w:szCs w:val="24"/>
        </w:rPr>
        <w:t>si inscrive</w:t>
      </w:r>
      <w:r w:rsidR="000453D7" w:rsidRPr="0095247F">
        <w:rPr>
          <w:rFonts w:ascii="Times New Roman" w:hAnsi="Times New Roman"/>
          <w:sz w:val="24"/>
          <w:szCs w:val="24"/>
        </w:rPr>
        <w:t>, è governato, tra l’altro, dal principio costituzionale d</w:t>
      </w:r>
      <w:r w:rsidR="0095247F">
        <w:rPr>
          <w:rFonts w:ascii="Times New Roman" w:hAnsi="Times New Roman"/>
          <w:sz w:val="24"/>
          <w:szCs w:val="24"/>
        </w:rPr>
        <w:t>i</w:t>
      </w:r>
      <w:r w:rsidR="000453D7" w:rsidRPr="0095247F">
        <w:rPr>
          <w:rFonts w:ascii="Times New Roman" w:hAnsi="Times New Roman"/>
          <w:sz w:val="24"/>
          <w:szCs w:val="24"/>
        </w:rPr>
        <w:t xml:space="preserve"> buon andamento dell’azione amministrativa</w:t>
      </w:r>
      <w:r w:rsidR="00A7317B">
        <w:rPr>
          <w:rFonts w:ascii="Times New Roman" w:hAnsi="Times New Roman"/>
          <w:sz w:val="24"/>
          <w:szCs w:val="24"/>
        </w:rPr>
        <w:t xml:space="preserve">, </w:t>
      </w:r>
      <w:r w:rsidR="00A12073">
        <w:rPr>
          <w:rFonts w:ascii="Times New Roman" w:hAnsi="Times New Roman"/>
          <w:sz w:val="24"/>
          <w:szCs w:val="24"/>
        </w:rPr>
        <w:t xml:space="preserve">sancito </w:t>
      </w:r>
      <w:r w:rsidR="00A7317B">
        <w:rPr>
          <w:rFonts w:ascii="Times New Roman" w:hAnsi="Times New Roman"/>
          <w:sz w:val="24"/>
          <w:szCs w:val="24"/>
        </w:rPr>
        <w:t>d</w:t>
      </w:r>
      <w:r w:rsidR="00A12073">
        <w:rPr>
          <w:rFonts w:ascii="Times New Roman" w:hAnsi="Times New Roman"/>
          <w:sz w:val="24"/>
          <w:szCs w:val="24"/>
        </w:rPr>
        <w:t>all’</w:t>
      </w:r>
      <w:r w:rsidR="00A7317B">
        <w:rPr>
          <w:rFonts w:ascii="Times New Roman" w:hAnsi="Times New Roman"/>
          <w:sz w:val="24"/>
          <w:szCs w:val="24"/>
        </w:rPr>
        <w:t>art. 97 Cost.</w:t>
      </w:r>
      <w:r w:rsidR="000453D7" w:rsidRPr="0095247F">
        <w:rPr>
          <w:rFonts w:ascii="Times New Roman" w:hAnsi="Times New Roman"/>
          <w:sz w:val="24"/>
          <w:szCs w:val="24"/>
        </w:rPr>
        <w:t xml:space="preserve"> </w:t>
      </w:r>
      <w:r w:rsidRPr="0095247F">
        <w:rPr>
          <w:rFonts w:ascii="Times New Roman" w:hAnsi="Times New Roman"/>
          <w:sz w:val="24"/>
          <w:szCs w:val="24"/>
        </w:rPr>
        <w:t xml:space="preserve"> </w:t>
      </w:r>
    </w:p>
    <w:p w:rsidR="000453D7" w:rsidRDefault="000453D7" w:rsidP="0095247F">
      <w:pPr>
        <w:spacing w:after="0" w:line="360" w:lineRule="auto"/>
        <w:ind w:left="284" w:right="566"/>
        <w:jc w:val="both"/>
        <w:rPr>
          <w:rFonts w:ascii="Times New Roman" w:hAnsi="Times New Roman"/>
          <w:sz w:val="24"/>
          <w:szCs w:val="24"/>
        </w:rPr>
      </w:pPr>
      <w:r>
        <w:rPr>
          <w:rFonts w:ascii="Times New Roman" w:hAnsi="Times New Roman"/>
          <w:sz w:val="24"/>
          <w:szCs w:val="24"/>
        </w:rPr>
        <w:t>I</w:t>
      </w:r>
      <w:r w:rsidR="00CC3B2F" w:rsidRPr="00EF6C84">
        <w:rPr>
          <w:rFonts w:ascii="Times New Roman" w:hAnsi="Times New Roman"/>
          <w:sz w:val="24"/>
          <w:szCs w:val="24"/>
        </w:rPr>
        <w:t xml:space="preserve">n materia di procedimento amministrativo </w:t>
      </w:r>
      <w:r>
        <w:rPr>
          <w:rFonts w:ascii="Times New Roman" w:hAnsi="Times New Roman"/>
          <w:sz w:val="24"/>
          <w:szCs w:val="24"/>
        </w:rPr>
        <w:t xml:space="preserve">detto principio costituzionale si declina nei principi </w:t>
      </w:r>
      <w:r w:rsidR="004533EB">
        <w:rPr>
          <w:rFonts w:ascii="Times New Roman" w:hAnsi="Times New Roman"/>
          <w:sz w:val="24"/>
          <w:szCs w:val="24"/>
        </w:rPr>
        <w:t>previsti</w:t>
      </w:r>
      <w:r>
        <w:rPr>
          <w:rFonts w:ascii="Times New Roman" w:hAnsi="Times New Roman"/>
          <w:sz w:val="24"/>
          <w:szCs w:val="24"/>
        </w:rPr>
        <w:t xml:space="preserve"> dall’articolo 1 della legge n. 241 del 1990, ossia economicità, </w:t>
      </w:r>
      <w:r w:rsidR="00CC3B2F" w:rsidRPr="00EF6C84">
        <w:rPr>
          <w:rFonts w:ascii="Times New Roman" w:hAnsi="Times New Roman"/>
          <w:sz w:val="24"/>
          <w:szCs w:val="24"/>
        </w:rPr>
        <w:t>efficacia, efficienza</w:t>
      </w:r>
      <w:r>
        <w:rPr>
          <w:rFonts w:ascii="Times New Roman" w:hAnsi="Times New Roman"/>
          <w:sz w:val="24"/>
          <w:szCs w:val="24"/>
        </w:rPr>
        <w:t>, imparzialità, pubblicità, trasparenza, secondo le modalità previste dalla medesima legge e dalle altre disposizioni che disciplinano singoli procedimenti, nonché dai principi dell’ordinamento comunitario.</w:t>
      </w:r>
    </w:p>
    <w:p w:rsidR="003D2113" w:rsidRDefault="00DC56F0" w:rsidP="0095247F">
      <w:pPr>
        <w:spacing w:after="0" w:line="360" w:lineRule="auto"/>
        <w:ind w:left="284" w:right="566"/>
        <w:jc w:val="both"/>
        <w:rPr>
          <w:rFonts w:ascii="Times New Roman" w:hAnsi="Times New Roman"/>
          <w:sz w:val="24"/>
          <w:szCs w:val="24"/>
        </w:rPr>
      </w:pPr>
      <w:r>
        <w:rPr>
          <w:rFonts w:ascii="Times New Roman" w:hAnsi="Times New Roman"/>
          <w:sz w:val="24"/>
          <w:szCs w:val="24"/>
        </w:rPr>
        <w:t xml:space="preserve">Tali principi di carattere generale vengono </w:t>
      </w:r>
      <w:r w:rsidR="003D4A47">
        <w:rPr>
          <w:rFonts w:ascii="Times New Roman" w:hAnsi="Times New Roman"/>
          <w:sz w:val="24"/>
          <w:szCs w:val="24"/>
        </w:rPr>
        <w:t>ulteriormente</w:t>
      </w:r>
      <w:r>
        <w:rPr>
          <w:rFonts w:ascii="Times New Roman" w:hAnsi="Times New Roman"/>
          <w:sz w:val="24"/>
          <w:szCs w:val="24"/>
        </w:rPr>
        <w:t xml:space="preserve"> integra</w:t>
      </w:r>
      <w:r w:rsidR="00A12073">
        <w:rPr>
          <w:rFonts w:ascii="Times New Roman" w:hAnsi="Times New Roman"/>
          <w:sz w:val="24"/>
          <w:szCs w:val="24"/>
        </w:rPr>
        <w:t>ti</w:t>
      </w:r>
      <w:r w:rsidR="003D4A47">
        <w:rPr>
          <w:rFonts w:ascii="Times New Roman" w:hAnsi="Times New Roman"/>
          <w:sz w:val="24"/>
          <w:szCs w:val="24"/>
        </w:rPr>
        <w:t>,</w:t>
      </w:r>
      <w:r w:rsidR="00C80EEF">
        <w:rPr>
          <w:rFonts w:ascii="Times New Roman" w:hAnsi="Times New Roman"/>
          <w:sz w:val="24"/>
          <w:szCs w:val="24"/>
        </w:rPr>
        <w:t xml:space="preserve"> con espresso riferimento al </w:t>
      </w:r>
      <w:r w:rsidR="003D2113">
        <w:rPr>
          <w:rFonts w:ascii="Times New Roman" w:hAnsi="Times New Roman"/>
          <w:sz w:val="24"/>
          <w:szCs w:val="24"/>
        </w:rPr>
        <w:t>procedimento sanzionatorio di pertinenza della Consob</w:t>
      </w:r>
      <w:r w:rsidR="003D4A47">
        <w:rPr>
          <w:rFonts w:ascii="Times New Roman" w:hAnsi="Times New Roman"/>
          <w:sz w:val="24"/>
          <w:szCs w:val="24"/>
        </w:rPr>
        <w:t>,</w:t>
      </w:r>
      <w:r w:rsidR="003D2113">
        <w:rPr>
          <w:rFonts w:ascii="Times New Roman" w:hAnsi="Times New Roman"/>
          <w:sz w:val="24"/>
          <w:szCs w:val="24"/>
        </w:rPr>
        <w:t xml:space="preserve"> con quanto prescrive l’art. 195, comma 2 del TUF, il quale ha introdotto </w:t>
      </w:r>
      <w:r w:rsidR="003D2113" w:rsidRPr="003D2113">
        <w:rPr>
          <w:rFonts w:ascii="Times New Roman" w:hAnsi="Times New Roman"/>
          <w:sz w:val="24"/>
          <w:szCs w:val="24"/>
        </w:rPr>
        <w:t>i princìpi del contraddittorio, della conoscenza degli atti istruttori, della verbalizzazione nonché della distinzione tra funzioni istruttorie e funzioni decisorie</w:t>
      </w:r>
      <w:r w:rsidR="003D2113">
        <w:rPr>
          <w:rFonts w:ascii="Times New Roman" w:hAnsi="Times New Roman"/>
          <w:sz w:val="24"/>
          <w:szCs w:val="24"/>
        </w:rPr>
        <w:t>.</w:t>
      </w:r>
    </w:p>
    <w:p w:rsidR="00CC3B2F" w:rsidRPr="00EF6C84" w:rsidRDefault="00CC3B2F" w:rsidP="0095247F">
      <w:pPr>
        <w:spacing w:after="0" w:line="360" w:lineRule="auto"/>
        <w:ind w:left="284" w:right="566"/>
        <w:jc w:val="both"/>
        <w:rPr>
          <w:rFonts w:ascii="Times New Roman" w:hAnsi="Times New Roman"/>
          <w:sz w:val="24"/>
          <w:szCs w:val="24"/>
        </w:rPr>
      </w:pPr>
      <w:r w:rsidRPr="00EF6C84">
        <w:rPr>
          <w:rFonts w:ascii="Times New Roman" w:hAnsi="Times New Roman"/>
          <w:sz w:val="24"/>
          <w:szCs w:val="24"/>
        </w:rPr>
        <w:t xml:space="preserve">Tale premessa </w:t>
      </w:r>
      <w:r w:rsidR="0011570C">
        <w:rPr>
          <w:rFonts w:ascii="Times New Roman" w:hAnsi="Times New Roman"/>
          <w:sz w:val="24"/>
          <w:szCs w:val="24"/>
        </w:rPr>
        <w:t xml:space="preserve">appare doverosa al fine di inquadrare le coordinate normative che regolano il procedimento sanzionatorio di competenza della Consob e valutare pertanto </w:t>
      </w:r>
      <w:r w:rsidRPr="00EF6C84">
        <w:rPr>
          <w:rFonts w:ascii="Times New Roman" w:hAnsi="Times New Roman"/>
          <w:sz w:val="24"/>
          <w:szCs w:val="24"/>
        </w:rPr>
        <w:t>la proposta formulata dalla Commissione il 5 agosto 2013 (</w:t>
      </w:r>
      <w:r w:rsidRPr="00EF6C84">
        <w:rPr>
          <w:rFonts w:ascii="Times New Roman" w:hAnsi="Times New Roman"/>
          <w:i/>
          <w:sz w:val="24"/>
          <w:szCs w:val="24"/>
        </w:rPr>
        <w:t>“Regolamento sul procedimento sanzionatorio della Consob”</w:t>
      </w:r>
      <w:r w:rsidRPr="00EF6C84">
        <w:rPr>
          <w:rFonts w:ascii="Times New Roman" w:hAnsi="Times New Roman"/>
          <w:sz w:val="24"/>
          <w:szCs w:val="24"/>
        </w:rPr>
        <w:t>)</w:t>
      </w:r>
      <w:r w:rsidR="00C066AE">
        <w:rPr>
          <w:rFonts w:ascii="Times New Roman" w:hAnsi="Times New Roman"/>
          <w:sz w:val="24"/>
          <w:szCs w:val="24"/>
        </w:rPr>
        <w:t>,</w:t>
      </w:r>
      <w:r w:rsidRPr="00EF6C84">
        <w:rPr>
          <w:rFonts w:ascii="Times New Roman" w:hAnsi="Times New Roman"/>
          <w:sz w:val="24"/>
          <w:szCs w:val="24"/>
        </w:rPr>
        <w:t xml:space="preserve"> focalizza</w:t>
      </w:r>
      <w:r w:rsidR="00C066AE">
        <w:rPr>
          <w:rFonts w:ascii="Times New Roman" w:hAnsi="Times New Roman"/>
          <w:sz w:val="24"/>
          <w:szCs w:val="24"/>
        </w:rPr>
        <w:t>ndo</w:t>
      </w:r>
      <w:r w:rsidRPr="00EF6C84">
        <w:rPr>
          <w:rFonts w:ascii="Times New Roman" w:hAnsi="Times New Roman"/>
          <w:sz w:val="24"/>
          <w:szCs w:val="24"/>
        </w:rPr>
        <w:t xml:space="preserve"> l’attenzione sui verosimili inconvenienti che la modifica regola</w:t>
      </w:r>
      <w:r w:rsidR="00C066AE">
        <w:rPr>
          <w:rFonts w:ascii="Times New Roman" w:hAnsi="Times New Roman"/>
          <w:sz w:val="24"/>
          <w:szCs w:val="24"/>
        </w:rPr>
        <w:t>me</w:t>
      </w:r>
      <w:r w:rsidRPr="00EF6C84">
        <w:rPr>
          <w:rFonts w:ascii="Times New Roman" w:hAnsi="Times New Roman"/>
          <w:sz w:val="24"/>
          <w:szCs w:val="24"/>
        </w:rPr>
        <w:t>n</w:t>
      </w:r>
      <w:r w:rsidR="00C066AE">
        <w:rPr>
          <w:rFonts w:ascii="Times New Roman" w:hAnsi="Times New Roman"/>
          <w:sz w:val="24"/>
          <w:szCs w:val="24"/>
        </w:rPr>
        <w:t>tar</w:t>
      </w:r>
      <w:r w:rsidRPr="00EF6C84">
        <w:rPr>
          <w:rFonts w:ascii="Times New Roman" w:hAnsi="Times New Roman"/>
          <w:sz w:val="24"/>
          <w:szCs w:val="24"/>
        </w:rPr>
        <w:t>e p</w:t>
      </w:r>
      <w:r w:rsidR="004533EB">
        <w:rPr>
          <w:rFonts w:ascii="Times New Roman" w:hAnsi="Times New Roman"/>
          <w:sz w:val="24"/>
          <w:szCs w:val="24"/>
        </w:rPr>
        <w:t>uò</w:t>
      </w:r>
      <w:r w:rsidRPr="00EF6C84">
        <w:rPr>
          <w:rFonts w:ascii="Times New Roman" w:hAnsi="Times New Roman"/>
          <w:sz w:val="24"/>
          <w:szCs w:val="24"/>
        </w:rPr>
        <w:t xml:space="preserve"> comportare. Nello specifico, si intende riflettere sulle conseguenze</w:t>
      </w:r>
      <w:r w:rsidR="00C066AE">
        <w:rPr>
          <w:rFonts w:ascii="Times New Roman" w:hAnsi="Times New Roman"/>
          <w:sz w:val="24"/>
          <w:szCs w:val="24"/>
        </w:rPr>
        <w:t xml:space="preserve"> d</w:t>
      </w:r>
      <w:r w:rsidR="003D4A47">
        <w:rPr>
          <w:rFonts w:ascii="Times New Roman" w:hAnsi="Times New Roman"/>
          <w:sz w:val="24"/>
          <w:szCs w:val="24"/>
        </w:rPr>
        <w:t>eriva</w:t>
      </w:r>
      <w:r w:rsidR="00C066AE">
        <w:rPr>
          <w:rFonts w:ascii="Times New Roman" w:hAnsi="Times New Roman"/>
          <w:sz w:val="24"/>
          <w:szCs w:val="24"/>
        </w:rPr>
        <w:t xml:space="preserve">nti dalla proposta </w:t>
      </w:r>
      <w:r w:rsidRPr="00EF6C84">
        <w:rPr>
          <w:rFonts w:ascii="Times New Roman" w:hAnsi="Times New Roman"/>
          <w:sz w:val="24"/>
          <w:szCs w:val="24"/>
        </w:rPr>
        <w:t xml:space="preserve">riduzione dei termini </w:t>
      </w:r>
      <w:r w:rsidR="00C066AE">
        <w:rPr>
          <w:rFonts w:ascii="Times New Roman" w:hAnsi="Times New Roman"/>
          <w:sz w:val="24"/>
          <w:szCs w:val="24"/>
        </w:rPr>
        <w:t xml:space="preserve">di durata massima del procedimento sanzionatorio </w:t>
      </w:r>
      <w:r w:rsidRPr="00EF6C84">
        <w:rPr>
          <w:rFonts w:ascii="Times New Roman" w:hAnsi="Times New Roman"/>
          <w:sz w:val="24"/>
          <w:szCs w:val="24"/>
        </w:rPr>
        <w:t>a 180 giorni (o 360 giorni</w:t>
      </w:r>
      <w:r w:rsidR="00EC2520" w:rsidRPr="00EF6C84">
        <w:rPr>
          <w:rFonts w:ascii="Times New Roman" w:hAnsi="Times New Roman"/>
          <w:sz w:val="24"/>
          <w:szCs w:val="24"/>
        </w:rPr>
        <w:t>,</w:t>
      </w:r>
      <w:r w:rsidRPr="00EF6C84">
        <w:rPr>
          <w:rFonts w:ascii="Times New Roman" w:hAnsi="Times New Roman"/>
          <w:sz w:val="24"/>
          <w:szCs w:val="24"/>
        </w:rPr>
        <w:t xml:space="preserve"> se il soggetto passivo della contestazione risiede o ha sede all’estero)</w:t>
      </w:r>
      <w:r w:rsidR="00851C66">
        <w:rPr>
          <w:rFonts w:ascii="Times New Roman" w:hAnsi="Times New Roman"/>
          <w:sz w:val="24"/>
          <w:szCs w:val="24"/>
        </w:rPr>
        <w:t>, anziché 360 (o 540</w:t>
      </w:r>
      <w:r w:rsidRPr="00EF6C84">
        <w:rPr>
          <w:rFonts w:ascii="Times New Roman" w:hAnsi="Times New Roman"/>
          <w:sz w:val="24"/>
          <w:szCs w:val="24"/>
        </w:rPr>
        <w:t xml:space="preserve"> </w:t>
      </w:r>
      <w:r w:rsidR="00851C66" w:rsidRPr="00851C66">
        <w:rPr>
          <w:rFonts w:ascii="Times New Roman" w:hAnsi="Times New Roman"/>
          <w:sz w:val="24"/>
          <w:szCs w:val="24"/>
        </w:rPr>
        <w:t>se il soggetto passivo della contestazione risiede o ha sede all’estero</w:t>
      </w:r>
      <w:r w:rsidR="00851C66">
        <w:rPr>
          <w:rFonts w:ascii="Times New Roman" w:hAnsi="Times New Roman"/>
          <w:sz w:val="24"/>
          <w:szCs w:val="24"/>
        </w:rPr>
        <w:t>)</w:t>
      </w:r>
      <w:r w:rsidR="00851C66" w:rsidRPr="00851C66">
        <w:rPr>
          <w:rFonts w:ascii="Times New Roman" w:hAnsi="Times New Roman"/>
          <w:sz w:val="24"/>
          <w:szCs w:val="24"/>
        </w:rPr>
        <w:t xml:space="preserve"> </w:t>
      </w:r>
      <w:r w:rsidRPr="00EF6C84">
        <w:rPr>
          <w:rFonts w:ascii="Times New Roman" w:hAnsi="Times New Roman"/>
          <w:sz w:val="24"/>
          <w:szCs w:val="24"/>
        </w:rPr>
        <w:t xml:space="preserve">. </w:t>
      </w:r>
    </w:p>
    <w:p w:rsidR="00CC3B2F" w:rsidRDefault="00CC3B2F" w:rsidP="0095247F">
      <w:pPr>
        <w:spacing w:after="0" w:line="360" w:lineRule="auto"/>
        <w:ind w:left="284" w:right="566"/>
        <w:jc w:val="both"/>
        <w:rPr>
          <w:rFonts w:ascii="Times New Roman" w:hAnsi="Times New Roman"/>
          <w:sz w:val="24"/>
          <w:szCs w:val="24"/>
        </w:rPr>
      </w:pPr>
    </w:p>
    <w:p w:rsidR="00CC3B2F" w:rsidRDefault="00CC3B2F" w:rsidP="0095247F">
      <w:pPr>
        <w:pStyle w:val="Paragrafoelenco"/>
        <w:numPr>
          <w:ilvl w:val="0"/>
          <w:numId w:val="4"/>
        </w:numPr>
        <w:spacing w:after="0" w:line="240" w:lineRule="auto"/>
        <w:ind w:left="284" w:right="566" w:firstLine="0"/>
        <w:jc w:val="both"/>
        <w:rPr>
          <w:rFonts w:ascii="Times New Roman" w:hAnsi="Times New Roman"/>
          <w:b/>
          <w:sz w:val="28"/>
          <w:szCs w:val="28"/>
        </w:rPr>
      </w:pPr>
      <w:r w:rsidRPr="0095247F">
        <w:rPr>
          <w:rFonts w:ascii="Times New Roman" w:hAnsi="Times New Roman"/>
          <w:b/>
          <w:sz w:val="28"/>
          <w:szCs w:val="28"/>
        </w:rPr>
        <w:t xml:space="preserve">Considerazioni in tema di </w:t>
      </w:r>
      <w:r w:rsidRPr="0095247F">
        <w:rPr>
          <w:rFonts w:ascii="Times New Roman" w:hAnsi="Times New Roman"/>
          <w:b/>
          <w:i/>
          <w:sz w:val="28"/>
          <w:szCs w:val="28"/>
        </w:rPr>
        <w:t>enforcement</w:t>
      </w:r>
      <w:r w:rsidRPr="0095247F">
        <w:rPr>
          <w:rFonts w:ascii="Times New Roman" w:hAnsi="Times New Roman"/>
          <w:b/>
          <w:sz w:val="28"/>
          <w:szCs w:val="28"/>
        </w:rPr>
        <w:t xml:space="preserve"> svo</w:t>
      </w:r>
      <w:r w:rsidR="00EC2520" w:rsidRPr="0095247F">
        <w:rPr>
          <w:rFonts w:ascii="Times New Roman" w:hAnsi="Times New Roman"/>
          <w:b/>
          <w:sz w:val="28"/>
          <w:szCs w:val="28"/>
        </w:rPr>
        <w:t>lte da organismi sovranazionali</w:t>
      </w:r>
    </w:p>
    <w:p w:rsidR="0095247F" w:rsidRPr="0095247F" w:rsidRDefault="0095247F" w:rsidP="0095247F">
      <w:pPr>
        <w:pStyle w:val="Paragrafoelenco"/>
        <w:spacing w:after="0" w:line="240" w:lineRule="auto"/>
        <w:ind w:left="284" w:right="566"/>
        <w:jc w:val="both"/>
        <w:rPr>
          <w:rFonts w:ascii="Times New Roman" w:hAnsi="Times New Roman"/>
          <w:b/>
          <w:sz w:val="28"/>
          <w:szCs w:val="28"/>
        </w:rPr>
      </w:pPr>
    </w:p>
    <w:p w:rsidR="00CC3B2F" w:rsidRPr="0095247F" w:rsidRDefault="0095247F" w:rsidP="0095247F">
      <w:pPr>
        <w:pStyle w:val="Paragrafoelenco"/>
        <w:numPr>
          <w:ilvl w:val="1"/>
          <w:numId w:val="4"/>
        </w:numPr>
        <w:spacing w:after="0" w:line="360" w:lineRule="auto"/>
        <w:ind w:left="284" w:right="566" w:firstLine="0"/>
        <w:jc w:val="both"/>
        <w:rPr>
          <w:rFonts w:ascii="Times New Roman" w:hAnsi="Times New Roman"/>
          <w:b/>
          <w:sz w:val="24"/>
          <w:szCs w:val="24"/>
        </w:rPr>
      </w:pPr>
      <w:r>
        <w:rPr>
          <w:rFonts w:ascii="Times New Roman" w:hAnsi="Times New Roman"/>
          <w:b/>
          <w:sz w:val="24"/>
          <w:szCs w:val="24"/>
        </w:rPr>
        <w:t xml:space="preserve"> </w:t>
      </w:r>
      <w:r w:rsidR="00CC3B2F" w:rsidRPr="0095247F">
        <w:rPr>
          <w:rFonts w:ascii="Times New Roman" w:hAnsi="Times New Roman"/>
          <w:b/>
          <w:sz w:val="24"/>
          <w:szCs w:val="24"/>
        </w:rPr>
        <w:t xml:space="preserve">G-20 </w:t>
      </w:r>
    </w:p>
    <w:p w:rsidR="00F36922" w:rsidRPr="00EF6C84" w:rsidRDefault="00F36922" w:rsidP="0095247F">
      <w:pPr>
        <w:pStyle w:val="Paragrafoelenco"/>
        <w:spacing w:after="0" w:line="360" w:lineRule="auto"/>
        <w:ind w:left="284" w:right="566"/>
        <w:jc w:val="both"/>
        <w:rPr>
          <w:rFonts w:ascii="Times New Roman" w:hAnsi="Times New Roman"/>
          <w:sz w:val="24"/>
          <w:szCs w:val="24"/>
        </w:rPr>
      </w:pPr>
    </w:p>
    <w:p w:rsidR="00CC3B2F" w:rsidRPr="00EF6C84" w:rsidRDefault="00CC3B2F" w:rsidP="0095247F">
      <w:pPr>
        <w:spacing w:after="0" w:line="360" w:lineRule="auto"/>
        <w:ind w:left="284" w:right="566"/>
        <w:jc w:val="both"/>
        <w:rPr>
          <w:rFonts w:ascii="Times New Roman" w:hAnsi="Times New Roman"/>
          <w:sz w:val="24"/>
          <w:szCs w:val="24"/>
        </w:rPr>
      </w:pPr>
      <w:r w:rsidRPr="00EF6C84">
        <w:rPr>
          <w:rFonts w:ascii="Times New Roman" w:hAnsi="Times New Roman"/>
          <w:sz w:val="24"/>
          <w:szCs w:val="24"/>
        </w:rPr>
        <w:t xml:space="preserve">La crisi finanziaria </w:t>
      </w:r>
      <w:r w:rsidR="00486DE1">
        <w:rPr>
          <w:rFonts w:ascii="Times New Roman" w:hAnsi="Times New Roman"/>
          <w:sz w:val="24"/>
          <w:szCs w:val="24"/>
        </w:rPr>
        <w:t>globale in corso</w:t>
      </w:r>
      <w:r w:rsidRPr="00EF6C84">
        <w:rPr>
          <w:rFonts w:ascii="Times New Roman" w:hAnsi="Times New Roman"/>
          <w:sz w:val="24"/>
          <w:szCs w:val="24"/>
        </w:rPr>
        <w:t xml:space="preserve"> si ripercuote sulla stabilità dei mercati finanziari. Il nuovo </w:t>
      </w:r>
      <w:r w:rsidR="00486DE1">
        <w:rPr>
          <w:rFonts w:ascii="Times New Roman" w:hAnsi="Times New Roman"/>
          <w:sz w:val="24"/>
          <w:szCs w:val="24"/>
        </w:rPr>
        <w:t>scenario</w:t>
      </w:r>
      <w:r w:rsidRPr="00EF6C84">
        <w:rPr>
          <w:rFonts w:ascii="Times New Roman" w:hAnsi="Times New Roman"/>
          <w:sz w:val="24"/>
          <w:szCs w:val="24"/>
        </w:rPr>
        <w:t xml:space="preserve"> economico </w:t>
      </w:r>
      <w:r w:rsidR="00486DE1">
        <w:rPr>
          <w:rFonts w:ascii="Times New Roman" w:hAnsi="Times New Roman"/>
          <w:sz w:val="24"/>
          <w:szCs w:val="24"/>
        </w:rPr>
        <w:t>impone</w:t>
      </w:r>
      <w:r w:rsidRPr="00EF6C84">
        <w:rPr>
          <w:rFonts w:ascii="Times New Roman" w:hAnsi="Times New Roman"/>
          <w:sz w:val="24"/>
          <w:szCs w:val="24"/>
        </w:rPr>
        <w:t xml:space="preserve">, quindi, </w:t>
      </w:r>
      <w:r w:rsidR="00486DE1">
        <w:rPr>
          <w:rFonts w:ascii="Times New Roman" w:hAnsi="Times New Roman"/>
          <w:sz w:val="24"/>
          <w:szCs w:val="24"/>
        </w:rPr>
        <w:t>di</w:t>
      </w:r>
      <w:r w:rsidRPr="00EF6C84">
        <w:rPr>
          <w:rFonts w:ascii="Times New Roman" w:hAnsi="Times New Roman"/>
          <w:sz w:val="24"/>
          <w:szCs w:val="24"/>
        </w:rPr>
        <w:t xml:space="preserve"> riconsiderare l’efficacia degli attuali sistemi di regolamentazione </w:t>
      </w:r>
      <w:r w:rsidR="00486DE1">
        <w:rPr>
          <w:rFonts w:ascii="Times New Roman" w:hAnsi="Times New Roman"/>
          <w:sz w:val="24"/>
          <w:szCs w:val="24"/>
        </w:rPr>
        <w:t xml:space="preserve">ed </w:t>
      </w:r>
      <w:r w:rsidR="00486DE1" w:rsidRPr="0095247F">
        <w:rPr>
          <w:rFonts w:ascii="Times New Roman" w:hAnsi="Times New Roman"/>
          <w:i/>
          <w:sz w:val="24"/>
          <w:szCs w:val="24"/>
        </w:rPr>
        <w:t xml:space="preserve">enforcement </w:t>
      </w:r>
      <w:r w:rsidRPr="00EF6C84">
        <w:rPr>
          <w:rFonts w:ascii="Times New Roman" w:hAnsi="Times New Roman"/>
          <w:sz w:val="24"/>
          <w:szCs w:val="24"/>
        </w:rPr>
        <w:t xml:space="preserve">degli stessi, soprattutto in termini di adeguatezza </w:t>
      </w:r>
      <w:r w:rsidR="00486DE1">
        <w:rPr>
          <w:rFonts w:ascii="Times New Roman" w:hAnsi="Times New Roman"/>
          <w:sz w:val="24"/>
          <w:szCs w:val="24"/>
        </w:rPr>
        <w:t xml:space="preserve">della vigilanza e conseguentemente dell’attività </w:t>
      </w:r>
      <w:r w:rsidRPr="00EF6C84">
        <w:rPr>
          <w:rFonts w:ascii="Times New Roman" w:hAnsi="Times New Roman"/>
          <w:sz w:val="24"/>
          <w:szCs w:val="24"/>
        </w:rPr>
        <w:t xml:space="preserve">sanzionatoria. Le </w:t>
      </w:r>
      <w:r w:rsidRPr="00EF6C84">
        <w:rPr>
          <w:rFonts w:ascii="Times New Roman" w:hAnsi="Times New Roman"/>
          <w:sz w:val="24"/>
          <w:szCs w:val="24"/>
        </w:rPr>
        <w:lastRenderedPageBreak/>
        <w:t xml:space="preserve">commissioni di lavoro tenutesi durante </w:t>
      </w:r>
      <w:r w:rsidRPr="0095247F">
        <w:rPr>
          <w:rFonts w:ascii="Times New Roman" w:hAnsi="Times New Roman"/>
          <w:sz w:val="24"/>
          <w:szCs w:val="24"/>
        </w:rPr>
        <w:t>il G-20</w:t>
      </w:r>
      <w:r w:rsidR="00DF7204">
        <w:rPr>
          <w:rStyle w:val="Rimandonotaapidipagina"/>
          <w:rFonts w:ascii="Times New Roman" w:hAnsi="Times New Roman"/>
          <w:sz w:val="24"/>
          <w:szCs w:val="24"/>
        </w:rPr>
        <w:footnoteReference w:id="1"/>
      </w:r>
      <w:r w:rsidR="00486DE1" w:rsidRPr="00112E43">
        <w:rPr>
          <w:rFonts w:ascii="Times New Roman" w:hAnsi="Times New Roman"/>
          <w:sz w:val="24"/>
          <w:szCs w:val="24"/>
        </w:rPr>
        <w:t xml:space="preserve"> </w:t>
      </w:r>
      <w:r w:rsidRPr="00EF6C84">
        <w:rPr>
          <w:rFonts w:ascii="Times New Roman" w:hAnsi="Times New Roman"/>
          <w:sz w:val="24"/>
          <w:szCs w:val="24"/>
        </w:rPr>
        <w:t xml:space="preserve">hanno evidenziato che la più efficace risposta alla crisi </w:t>
      </w:r>
      <w:r w:rsidR="00486DE1">
        <w:rPr>
          <w:rFonts w:ascii="Times New Roman" w:hAnsi="Times New Roman"/>
          <w:sz w:val="24"/>
          <w:szCs w:val="24"/>
        </w:rPr>
        <w:t>finanziaria originata n</w:t>
      </w:r>
      <w:r w:rsidRPr="00EF6C84">
        <w:rPr>
          <w:rFonts w:ascii="Times New Roman" w:hAnsi="Times New Roman"/>
          <w:sz w:val="24"/>
          <w:szCs w:val="24"/>
        </w:rPr>
        <w:t xml:space="preserve">el 2008 consiste nel dare piena </w:t>
      </w:r>
      <w:r w:rsidR="00112E43">
        <w:rPr>
          <w:rFonts w:ascii="Times New Roman" w:hAnsi="Times New Roman"/>
          <w:sz w:val="24"/>
          <w:szCs w:val="24"/>
        </w:rPr>
        <w:t>attuazione</w:t>
      </w:r>
      <w:r w:rsidRPr="00EF6C84">
        <w:rPr>
          <w:rFonts w:ascii="Times New Roman" w:hAnsi="Times New Roman"/>
          <w:sz w:val="24"/>
          <w:szCs w:val="24"/>
        </w:rPr>
        <w:t xml:space="preserve"> alle disposizioni relative alla regolazione dei mercati finanziari, al fine di raggiungere un livello </w:t>
      </w:r>
      <w:r w:rsidR="00486DE1">
        <w:rPr>
          <w:rFonts w:ascii="Times New Roman" w:hAnsi="Times New Roman"/>
          <w:sz w:val="24"/>
          <w:szCs w:val="24"/>
        </w:rPr>
        <w:t xml:space="preserve">ottimale </w:t>
      </w:r>
      <w:r w:rsidRPr="00EF6C84">
        <w:rPr>
          <w:rFonts w:ascii="Times New Roman" w:hAnsi="Times New Roman"/>
          <w:sz w:val="24"/>
          <w:szCs w:val="24"/>
        </w:rPr>
        <w:t>di stabilità finanziaria. Infatti - come si evince dagli atti del G-20 - per quanto il complesso delle norme che regolano le attività dei mercati finanziari p</w:t>
      </w:r>
      <w:r w:rsidR="00486DE1">
        <w:rPr>
          <w:rFonts w:ascii="Times New Roman" w:hAnsi="Times New Roman"/>
          <w:sz w:val="24"/>
          <w:szCs w:val="24"/>
        </w:rPr>
        <w:t>ossa</w:t>
      </w:r>
      <w:r w:rsidRPr="00EF6C84">
        <w:rPr>
          <w:rFonts w:ascii="Times New Roman" w:hAnsi="Times New Roman"/>
          <w:sz w:val="24"/>
          <w:szCs w:val="24"/>
        </w:rPr>
        <w:t xml:space="preserve"> essere completo ed esaustivo, </w:t>
      </w:r>
      <w:r w:rsidR="00486DE1">
        <w:rPr>
          <w:rFonts w:ascii="Times New Roman" w:hAnsi="Times New Roman"/>
          <w:sz w:val="24"/>
          <w:szCs w:val="24"/>
        </w:rPr>
        <w:t>ove</w:t>
      </w:r>
      <w:r w:rsidRPr="00EF6C84">
        <w:rPr>
          <w:rFonts w:ascii="Times New Roman" w:hAnsi="Times New Roman"/>
          <w:sz w:val="24"/>
          <w:szCs w:val="24"/>
        </w:rPr>
        <w:t xml:space="preserve"> i meccanismi di </w:t>
      </w:r>
      <w:r w:rsidRPr="00EF6C84">
        <w:rPr>
          <w:rFonts w:ascii="Times New Roman" w:hAnsi="Times New Roman"/>
          <w:i/>
          <w:sz w:val="24"/>
          <w:szCs w:val="24"/>
        </w:rPr>
        <w:t>enforcement</w:t>
      </w:r>
      <w:r w:rsidRPr="00EF6C84">
        <w:rPr>
          <w:rFonts w:ascii="Times New Roman" w:hAnsi="Times New Roman"/>
          <w:sz w:val="24"/>
          <w:szCs w:val="24"/>
        </w:rPr>
        <w:t xml:space="preserve"> s</w:t>
      </w:r>
      <w:r w:rsidR="00486DE1">
        <w:rPr>
          <w:rFonts w:ascii="Times New Roman" w:hAnsi="Times New Roman"/>
          <w:sz w:val="24"/>
          <w:szCs w:val="24"/>
        </w:rPr>
        <w:t>ia</w:t>
      </w:r>
      <w:r w:rsidRPr="00EF6C84">
        <w:rPr>
          <w:rFonts w:ascii="Times New Roman" w:hAnsi="Times New Roman"/>
          <w:sz w:val="24"/>
          <w:szCs w:val="24"/>
        </w:rPr>
        <w:t>no inefficaci e/o veng</w:t>
      </w:r>
      <w:r w:rsidR="00486DE1">
        <w:rPr>
          <w:rFonts w:ascii="Times New Roman" w:hAnsi="Times New Roman"/>
          <w:sz w:val="24"/>
          <w:szCs w:val="24"/>
        </w:rPr>
        <w:t>a</w:t>
      </w:r>
      <w:r w:rsidRPr="00EF6C84">
        <w:rPr>
          <w:rFonts w:ascii="Times New Roman" w:hAnsi="Times New Roman"/>
          <w:sz w:val="24"/>
          <w:szCs w:val="24"/>
        </w:rPr>
        <w:t xml:space="preserve">no percepiti come tali dal mercato, </w:t>
      </w:r>
      <w:r w:rsidR="00F24B87">
        <w:rPr>
          <w:rFonts w:ascii="Times New Roman" w:hAnsi="Times New Roman"/>
          <w:sz w:val="24"/>
          <w:szCs w:val="24"/>
        </w:rPr>
        <w:t>la tenuta dell’ordinamento finanziario risulterà compromesso a causa della sostanziale disapplicazione dei precetti normativi</w:t>
      </w:r>
      <w:r w:rsidRPr="00EF6C84">
        <w:rPr>
          <w:rFonts w:ascii="Times New Roman" w:hAnsi="Times New Roman"/>
          <w:sz w:val="24"/>
          <w:szCs w:val="24"/>
        </w:rPr>
        <w:t xml:space="preserve">. </w:t>
      </w:r>
    </w:p>
    <w:p w:rsidR="00CC3B2F" w:rsidRPr="00EF6C84" w:rsidRDefault="00CC3B2F" w:rsidP="0095247F">
      <w:pPr>
        <w:spacing w:after="0" w:line="360" w:lineRule="auto"/>
        <w:ind w:left="284" w:right="566"/>
        <w:jc w:val="both"/>
        <w:rPr>
          <w:rFonts w:ascii="Times New Roman" w:hAnsi="Times New Roman"/>
          <w:sz w:val="24"/>
          <w:szCs w:val="24"/>
        </w:rPr>
      </w:pPr>
      <w:r w:rsidRPr="00EF6C84">
        <w:rPr>
          <w:rFonts w:ascii="Times New Roman" w:hAnsi="Times New Roman"/>
          <w:sz w:val="24"/>
          <w:szCs w:val="24"/>
        </w:rPr>
        <w:t>Al fine di incentivare le imprese a svolgere le proprie attività nel pieno rispetto delle disposizioni normative e per far sì che gli investitori riacquistino fiducia nel mercato risulta, quindi, fondamentale - oltre ad una disciplina di regolazione ordinata e coerente - che un’attenta attività di monitoraggio</w:t>
      </w:r>
      <w:r w:rsidR="00522D49">
        <w:rPr>
          <w:rFonts w:ascii="Times New Roman" w:hAnsi="Times New Roman"/>
          <w:sz w:val="24"/>
          <w:szCs w:val="24"/>
        </w:rPr>
        <w:t>,</w:t>
      </w:r>
      <w:r w:rsidRPr="00EF6C84">
        <w:rPr>
          <w:rFonts w:ascii="Times New Roman" w:hAnsi="Times New Roman"/>
          <w:sz w:val="24"/>
          <w:szCs w:val="24"/>
        </w:rPr>
        <w:t xml:space="preserve"> </w:t>
      </w:r>
      <w:r w:rsidR="00E74CC6">
        <w:rPr>
          <w:rFonts w:ascii="Times New Roman" w:hAnsi="Times New Roman"/>
          <w:sz w:val="24"/>
          <w:szCs w:val="24"/>
        </w:rPr>
        <w:t>oltre che</w:t>
      </w:r>
      <w:r w:rsidRPr="00EF6C84">
        <w:rPr>
          <w:rFonts w:ascii="Times New Roman" w:hAnsi="Times New Roman"/>
          <w:sz w:val="24"/>
          <w:szCs w:val="24"/>
        </w:rPr>
        <w:t xml:space="preserve"> </w:t>
      </w:r>
      <w:r w:rsidR="00E74CC6">
        <w:rPr>
          <w:rFonts w:ascii="Times New Roman" w:hAnsi="Times New Roman"/>
          <w:sz w:val="24"/>
          <w:szCs w:val="24"/>
        </w:rPr>
        <w:t>un</w:t>
      </w:r>
      <w:r w:rsidRPr="00EF6C84">
        <w:rPr>
          <w:rFonts w:ascii="Times New Roman" w:hAnsi="Times New Roman"/>
          <w:sz w:val="24"/>
          <w:szCs w:val="24"/>
        </w:rPr>
        <w:t>’applicazione immediata delle necessarie ed adeguate sanzioni</w:t>
      </w:r>
      <w:r w:rsidR="00522D49">
        <w:rPr>
          <w:rFonts w:ascii="Times New Roman" w:hAnsi="Times New Roman"/>
          <w:sz w:val="24"/>
          <w:szCs w:val="24"/>
        </w:rPr>
        <w:t>,</w:t>
      </w:r>
      <w:r w:rsidRPr="00EF6C84">
        <w:rPr>
          <w:rFonts w:ascii="Times New Roman" w:hAnsi="Times New Roman"/>
          <w:sz w:val="24"/>
          <w:szCs w:val="24"/>
        </w:rPr>
        <w:t xml:space="preserve"> diventi la priorità di tutti gli </w:t>
      </w:r>
      <w:r w:rsidR="00486DE1">
        <w:rPr>
          <w:rFonts w:ascii="Times New Roman" w:hAnsi="Times New Roman"/>
          <w:sz w:val="24"/>
          <w:szCs w:val="24"/>
        </w:rPr>
        <w:t>S</w:t>
      </w:r>
      <w:r w:rsidRPr="00EF6C84">
        <w:rPr>
          <w:rFonts w:ascii="Times New Roman" w:hAnsi="Times New Roman"/>
          <w:sz w:val="24"/>
          <w:szCs w:val="24"/>
        </w:rPr>
        <w:t>tati. Infatti, un quadro normativo complesso ed articolato, al quale non corrisponde l’</w:t>
      </w:r>
      <w:r w:rsidR="00E74CC6">
        <w:rPr>
          <w:rFonts w:ascii="Times New Roman" w:hAnsi="Times New Roman"/>
          <w:sz w:val="24"/>
          <w:szCs w:val="24"/>
        </w:rPr>
        <w:t>irrogazione</w:t>
      </w:r>
      <w:r w:rsidRPr="00EF6C84">
        <w:rPr>
          <w:rFonts w:ascii="Times New Roman" w:hAnsi="Times New Roman"/>
          <w:sz w:val="24"/>
          <w:szCs w:val="24"/>
        </w:rPr>
        <w:t xml:space="preserve"> di sanzioni tempestive ed proporzionate, risulta incompleto e rischia di pregiudicare gli obiettivi primari della tutela degli investitori, del corretto andamento delle negoziazioni e, nel complesso, della stabilità dei mercati finanziari.</w:t>
      </w:r>
      <w:r w:rsidRPr="00EF6C84">
        <w:rPr>
          <w:rStyle w:val="Rimandonotaapidipagina"/>
          <w:rFonts w:ascii="Times New Roman" w:hAnsi="Times New Roman"/>
          <w:sz w:val="24"/>
          <w:szCs w:val="24"/>
        </w:rPr>
        <w:footnoteReference w:id="2"/>
      </w:r>
    </w:p>
    <w:p w:rsidR="00CC3B2F" w:rsidRDefault="00CC3B2F" w:rsidP="0095247F">
      <w:pPr>
        <w:spacing w:after="0" w:line="360" w:lineRule="auto"/>
        <w:ind w:left="284" w:right="566"/>
        <w:jc w:val="both"/>
        <w:rPr>
          <w:rFonts w:ascii="Times New Roman" w:hAnsi="Times New Roman"/>
          <w:sz w:val="24"/>
          <w:szCs w:val="24"/>
        </w:rPr>
      </w:pPr>
      <w:r w:rsidRPr="00EF6C84">
        <w:rPr>
          <w:rFonts w:ascii="Times New Roman" w:hAnsi="Times New Roman"/>
          <w:sz w:val="24"/>
          <w:szCs w:val="24"/>
        </w:rPr>
        <w:t xml:space="preserve">Naturalmente, la fase di supervisione e il procedimento di </w:t>
      </w:r>
      <w:r w:rsidRPr="00EF6C84">
        <w:rPr>
          <w:rFonts w:ascii="Times New Roman" w:hAnsi="Times New Roman"/>
          <w:i/>
          <w:sz w:val="24"/>
          <w:szCs w:val="24"/>
        </w:rPr>
        <w:t>enforcement</w:t>
      </w:r>
      <w:r w:rsidRPr="00EF6C84">
        <w:rPr>
          <w:rFonts w:ascii="Times New Roman" w:hAnsi="Times New Roman"/>
          <w:sz w:val="24"/>
          <w:szCs w:val="24"/>
        </w:rPr>
        <w:t xml:space="preserve"> sono da considerarsi due diversi strumenti atti a raggiungere il medesimo obiettivo</w:t>
      </w:r>
      <w:r w:rsidR="00A14FA3">
        <w:rPr>
          <w:rFonts w:ascii="Times New Roman" w:hAnsi="Times New Roman"/>
          <w:sz w:val="24"/>
          <w:szCs w:val="24"/>
        </w:rPr>
        <w:t xml:space="preserve">, ossia </w:t>
      </w:r>
      <w:r w:rsidRPr="00EF6C84">
        <w:rPr>
          <w:rFonts w:ascii="Times New Roman" w:hAnsi="Times New Roman"/>
          <w:sz w:val="24"/>
          <w:szCs w:val="24"/>
        </w:rPr>
        <w:t xml:space="preserve">la corretta e regolare applicazione delle disposizioni di legge. </w:t>
      </w:r>
    </w:p>
    <w:p w:rsidR="0095247F" w:rsidRDefault="0095247F" w:rsidP="0095247F">
      <w:pPr>
        <w:spacing w:after="0" w:line="360" w:lineRule="auto"/>
        <w:ind w:left="284" w:right="566"/>
        <w:jc w:val="both"/>
        <w:rPr>
          <w:rFonts w:ascii="Times New Roman" w:hAnsi="Times New Roman"/>
          <w:sz w:val="24"/>
          <w:szCs w:val="24"/>
        </w:rPr>
      </w:pPr>
    </w:p>
    <w:p w:rsidR="00CC3B2F" w:rsidRPr="0095247F" w:rsidRDefault="0095247F" w:rsidP="0095247F">
      <w:pPr>
        <w:pStyle w:val="Paragrafoelenco"/>
        <w:spacing w:after="0" w:line="360" w:lineRule="auto"/>
        <w:ind w:left="284" w:right="566"/>
        <w:jc w:val="both"/>
        <w:rPr>
          <w:rFonts w:ascii="Times New Roman" w:hAnsi="Times New Roman"/>
          <w:b/>
          <w:sz w:val="24"/>
          <w:szCs w:val="24"/>
        </w:rPr>
      </w:pPr>
      <w:r w:rsidRPr="0095247F">
        <w:rPr>
          <w:rFonts w:ascii="Times New Roman" w:hAnsi="Times New Roman"/>
          <w:b/>
          <w:sz w:val="24"/>
          <w:szCs w:val="24"/>
        </w:rPr>
        <w:t>2</w:t>
      </w:r>
      <w:r w:rsidR="00EF6C84" w:rsidRPr="0095247F">
        <w:rPr>
          <w:rFonts w:ascii="Times New Roman" w:hAnsi="Times New Roman"/>
          <w:b/>
          <w:sz w:val="24"/>
          <w:szCs w:val="24"/>
        </w:rPr>
        <w:t>.2 IOSCO e FMI</w:t>
      </w:r>
    </w:p>
    <w:p w:rsidR="00CC3B2F" w:rsidRPr="00EF6C84" w:rsidRDefault="00CC3B2F" w:rsidP="0095247F">
      <w:pPr>
        <w:pStyle w:val="Paragrafoelenco"/>
        <w:spacing w:after="0" w:line="360" w:lineRule="auto"/>
        <w:ind w:left="284" w:right="566"/>
        <w:jc w:val="both"/>
        <w:rPr>
          <w:rFonts w:ascii="Times New Roman" w:hAnsi="Times New Roman"/>
          <w:sz w:val="24"/>
          <w:szCs w:val="24"/>
        </w:rPr>
      </w:pPr>
    </w:p>
    <w:p w:rsidR="00CC3B2F" w:rsidRPr="00EF6C84" w:rsidRDefault="00522D49" w:rsidP="0095247F">
      <w:pPr>
        <w:spacing w:after="0" w:line="360" w:lineRule="auto"/>
        <w:ind w:left="284" w:right="566"/>
        <w:jc w:val="both"/>
        <w:rPr>
          <w:rFonts w:ascii="Times New Roman" w:hAnsi="Times New Roman"/>
          <w:sz w:val="24"/>
          <w:szCs w:val="24"/>
        </w:rPr>
      </w:pPr>
      <w:r>
        <w:rPr>
          <w:rFonts w:ascii="Times New Roman" w:hAnsi="Times New Roman"/>
          <w:sz w:val="24"/>
          <w:szCs w:val="24"/>
        </w:rPr>
        <w:t xml:space="preserve">Anche </w:t>
      </w:r>
      <w:r w:rsidRPr="00522D49">
        <w:rPr>
          <w:rFonts w:ascii="Times New Roman" w:hAnsi="Times New Roman"/>
          <w:sz w:val="24"/>
          <w:szCs w:val="24"/>
        </w:rPr>
        <w:t>l’Organizzazione Internazionale delle Autorità di Controllo dei mercati finanziari (IOSCO)</w:t>
      </w:r>
      <w:r w:rsidRPr="00522D49">
        <w:rPr>
          <w:rFonts w:ascii="Times New Roman" w:hAnsi="Times New Roman"/>
          <w:sz w:val="24"/>
          <w:szCs w:val="24"/>
          <w:vertAlign w:val="superscript"/>
        </w:rPr>
        <w:footnoteReference w:id="3"/>
      </w:r>
      <w:r>
        <w:rPr>
          <w:rFonts w:ascii="Times New Roman" w:hAnsi="Times New Roman"/>
          <w:sz w:val="24"/>
          <w:szCs w:val="24"/>
        </w:rPr>
        <w:t xml:space="preserve"> ha evidenziato l</w:t>
      </w:r>
      <w:r w:rsidR="00DB4C8C">
        <w:rPr>
          <w:rFonts w:ascii="Times New Roman" w:hAnsi="Times New Roman"/>
          <w:sz w:val="24"/>
          <w:szCs w:val="24"/>
        </w:rPr>
        <w:t xml:space="preserve">a </w:t>
      </w:r>
      <w:r>
        <w:rPr>
          <w:rFonts w:ascii="Times New Roman" w:hAnsi="Times New Roman"/>
          <w:sz w:val="24"/>
          <w:szCs w:val="24"/>
        </w:rPr>
        <w:t>necess</w:t>
      </w:r>
      <w:r w:rsidR="00DB4C8C">
        <w:rPr>
          <w:rFonts w:ascii="Times New Roman" w:hAnsi="Times New Roman"/>
          <w:sz w:val="24"/>
          <w:szCs w:val="24"/>
        </w:rPr>
        <w:t xml:space="preserve">ità di una corretta attività di </w:t>
      </w:r>
      <w:r w:rsidR="00DB4C8C" w:rsidRPr="0095247F">
        <w:rPr>
          <w:rFonts w:ascii="Times New Roman" w:hAnsi="Times New Roman"/>
          <w:i/>
          <w:sz w:val="24"/>
          <w:szCs w:val="24"/>
        </w:rPr>
        <w:t>enforcement</w:t>
      </w:r>
      <w:r w:rsidR="00DB4C8C">
        <w:rPr>
          <w:rFonts w:ascii="Times New Roman" w:hAnsi="Times New Roman"/>
          <w:sz w:val="24"/>
          <w:szCs w:val="24"/>
        </w:rPr>
        <w:t xml:space="preserve"> da parte delle autorità pubbliche ai fini della valutazione dell’efficienza del sistema complessivo di regolazione</w:t>
      </w:r>
      <w:r>
        <w:rPr>
          <w:rFonts w:ascii="Times New Roman" w:hAnsi="Times New Roman"/>
          <w:sz w:val="24"/>
          <w:szCs w:val="24"/>
        </w:rPr>
        <w:t>.</w:t>
      </w:r>
      <w:r w:rsidR="00DB4C8C">
        <w:rPr>
          <w:rFonts w:ascii="Times New Roman" w:hAnsi="Times New Roman"/>
          <w:sz w:val="24"/>
          <w:szCs w:val="24"/>
        </w:rPr>
        <w:t xml:space="preserve"> </w:t>
      </w:r>
    </w:p>
    <w:p w:rsidR="00CC3B2F" w:rsidRPr="00EF6C84" w:rsidRDefault="00CC3B2F" w:rsidP="0095247F">
      <w:pPr>
        <w:spacing w:after="0" w:line="360" w:lineRule="auto"/>
        <w:ind w:left="284" w:right="566"/>
        <w:jc w:val="both"/>
        <w:rPr>
          <w:rFonts w:ascii="Times New Roman" w:hAnsi="Times New Roman"/>
          <w:sz w:val="24"/>
          <w:szCs w:val="24"/>
        </w:rPr>
      </w:pPr>
      <w:r w:rsidRPr="00EF6C84">
        <w:rPr>
          <w:rFonts w:ascii="Times New Roman" w:hAnsi="Times New Roman"/>
          <w:sz w:val="24"/>
          <w:szCs w:val="24"/>
        </w:rPr>
        <w:lastRenderedPageBreak/>
        <w:t>Innanzitutto,</w:t>
      </w:r>
      <w:r w:rsidRPr="00EF6C84">
        <w:rPr>
          <w:rFonts w:ascii="Times New Roman" w:hAnsi="Times New Roman"/>
          <w:i/>
          <w:sz w:val="24"/>
          <w:szCs w:val="24"/>
        </w:rPr>
        <w:t xml:space="preserve"> </w:t>
      </w:r>
      <w:r w:rsidRPr="00EF6C84">
        <w:rPr>
          <w:rFonts w:ascii="Times New Roman" w:hAnsi="Times New Roman"/>
          <w:sz w:val="24"/>
          <w:szCs w:val="24"/>
        </w:rPr>
        <w:t xml:space="preserve">l’Organizzazione </w:t>
      </w:r>
      <w:r w:rsidR="001E6AFA">
        <w:rPr>
          <w:rFonts w:ascii="Times New Roman" w:hAnsi="Times New Roman"/>
          <w:sz w:val="24"/>
          <w:szCs w:val="24"/>
        </w:rPr>
        <w:t xml:space="preserve">ha sancito </w:t>
      </w:r>
      <w:r w:rsidRPr="00EF6C84">
        <w:rPr>
          <w:rFonts w:ascii="Times New Roman" w:hAnsi="Times New Roman"/>
          <w:sz w:val="24"/>
          <w:szCs w:val="24"/>
        </w:rPr>
        <w:t>l’interdipendenza tra la regolamentazione, il monitoraggio e l’</w:t>
      </w:r>
      <w:r w:rsidRPr="00EF6C84">
        <w:rPr>
          <w:rFonts w:ascii="Times New Roman" w:hAnsi="Times New Roman"/>
          <w:i/>
          <w:sz w:val="24"/>
          <w:szCs w:val="24"/>
        </w:rPr>
        <w:t>enforcement</w:t>
      </w:r>
      <w:r w:rsidR="001E6AFA">
        <w:rPr>
          <w:rFonts w:ascii="Times New Roman" w:hAnsi="Times New Roman"/>
          <w:sz w:val="24"/>
          <w:szCs w:val="24"/>
        </w:rPr>
        <w:t>.</w:t>
      </w:r>
      <w:r w:rsidRPr="00EF6C84">
        <w:rPr>
          <w:rFonts w:ascii="Times New Roman" w:hAnsi="Times New Roman"/>
          <w:sz w:val="24"/>
          <w:szCs w:val="24"/>
        </w:rPr>
        <w:t xml:space="preserve"> </w:t>
      </w:r>
      <w:r w:rsidR="001E6AFA">
        <w:rPr>
          <w:rFonts w:ascii="Times New Roman" w:hAnsi="Times New Roman"/>
          <w:sz w:val="24"/>
          <w:szCs w:val="24"/>
        </w:rPr>
        <w:t>Ed invero,</w:t>
      </w:r>
      <w:r w:rsidRPr="00EF6C84">
        <w:rPr>
          <w:rFonts w:ascii="Times New Roman" w:hAnsi="Times New Roman"/>
          <w:sz w:val="24"/>
          <w:szCs w:val="24"/>
        </w:rPr>
        <w:t xml:space="preserve"> l</w:t>
      </w:r>
      <w:r w:rsidR="00A14FA3">
        <w:rPr>
          <w:rFonts w:ascii="Times New Roman" w:hAnsi="Times New Roman"/>
          <w:sz w:val="24"/>
          <w:szCs w:val="24"/>
        </w:rPr>
        <w:t>a</w:t>
      </w:r>
      <w:r w:rsidRPr="00EF6C84">
        <w:rPr>
          <w:rFonts w:ascii="Times New Roman" w:hAnsi="Times New Roman"/>
          <w:sz w:val="24"/>
          <w:szCs w:val="24"/>
        </w:rPr>
        <w:t xml:space="preserve"> </w:t>
      </w:r>
      <w:r w:rsidR="00A14FA3">
        <w:rPr>
          <w:rFonts w:ascii="Times New Roman" w:hAnsi="Times New Roman"/>
          <w:sz w:val="24"/>
          <w:szCs w:val="24"/>
        </w:rPr>
        <w:t>mera attività di</w:t>
      </w:r>
      <w:r w:rsidRPr="00EF6C84">
        <w:rPr>
          <w:rFonts w:ascii="Times New Roman" w:hAnsi="Times New Roman"/>
          <w:sz w:val="24"/>
          <w:szCs w:val="24"/>
        </w:rPr>
        <w:t xml:space="preserve"> </w:t>
      </w:r>
      <w:r w:rsidRPr="00EF6C84">
        <w:rPr>
          <w:rFonts w:ascii="Times New Roman" w:hAnsi="Times New Roman"/>
          <w:i/>
          <w:sz w:val="24"/>
          <w:szCs w:val="24"/>
        </w:rPr>
        <w:t>enforcement</w:t>
      </w:r>
      <w:r w:rsidR="00A14FA3">
        <w:rPr>
          <w:rFonts w:ascii="Times New Roman" w:hAnsi="Times New Roman"/>
          <w:sz w:val="24"/>
          <w:szCs w:val="24"/>
        </w:rPr>
        <w:t xml:space="preserve"> </w:t>
      </w:r>
      <w:r w:rsidRPr="00EF6C84">
        <w:rPr>
          <w:rFonts w:ascii="Times New Roman" w:hAnsi="Times New Roman"/>
          <w:sz w:val="24"/>
          <w:szCs w:val="24"/>
        </w:rPr>
        <w:t xml:space="preserve">non può </w:t>
      </w:r>
      <w:r w:rsidR="00A14FA3">
        <w:rPr>
          <w:rFonts w:ascii="Times New Roman" w:hAnsi="Times New Roman"/>
          <w:sz w:val="24"/>
          <w:szCs w:val="24"/>
        </w:rPr>
        <w:t xml:space="preserve">da sola garantire il raggiungimento di un </w:t>
      </w:r>
      <w:r w:rsidR="00D23777">
        <w:rPr>
          <w:rFonts w:ascii="Times New Roman" w:hAnsi="Times New Roman"/>
          <w:sz w:val="24"/>
          <w:szCs w:val="24"/>
        </w:rPr>
        <w:t xml:space="preserve">ottimale </w:t>
      </w:r>
      <w:r w:rsidR="00A14FA3">
        <w:rPr>
          <w:rFonts w:ascii="Times New Roman" w:hAnsi="Times New Roman"/>
          <w:sz w:val="24"/>
          <w:szCs w:val="24"/>
        </w:rPr>
        <w:t>grado di effettività delle norme dell’ordinamento finanziario</w:t>
      </w:r>
      <w:r w:rsidRPr="00EF6C84">
        <w:rPr>
          <w:rFonts w:ascii="Times New Roman" w:hAnsi="Times New Roman"/>
          <w:sz w:val="24"/>
          <w:szCs w:val="24"/>
        </w:rPr>
        <w:t xml:space="preserve">, dal momento che, </w:t>
      </w:r>
      <w:r w:rsidR="00D23777">
        <w:rPr>
          <w:rFonts w:ascii="Times New Roman" w:hAnsi="Times New Roman"/>
          <w:sz w:val="24"/>
          <w:szCs w:val="24"/>
        </w:rPr>
        <w:t>si t</w:t>
      </w:r>
      <w:r w:rsidRPr="00EF6C84">
        <w:rPr>
          <w:rFonts w:ascii="Times New Roman" w:hAnsi="Times New Roman"/>
          <w:sz w:val="24"/>
          <w:szCs w:val="24"/>
        </w:rPr>
        <w:t xml:space="preserve">ratta di un’attività svolta </w:t>
      </w:r>
      <w:r w:rsidRPr="00EF6C84">
        <w:rPr>
          <w:rFonts w:ascii="Times New Roman" w:hAnsi="Times New Roman"/>
          <w:i/>
          <w:sz w:val="24"/>
          <w:szCs w:val="24"/>
        </w:rPr>
        <w:t>ex post</w:t>
      </w:r>
      <w:r w:rsidRPr="00EF6C84">
        <w:rPr>
          <w:rFonts w:ascii="Times New Roman" w:hAnsi="Times New Roman"/>
          <w:sz w:val="24"/>
          <w:szCs w:val="24"/>
        </w:rPr>
        <w:t xml:space="preserve"> </w:t>
      </w:r>
      <w:r w:rsidR="00D23777">
        <w:rPr>
          <w:rFonts w:ascii="Times New Roman" w:hAnsi="Times New Roman"/>
          <w:sz w:val="24"/>
          <w:szCs w:val="24"/>
        </w:rPr>
        <w:t>la quale</w:t>
      </w:r>
      <w:r w:rsidRPr="00EF6C84">
        <w:rPr>
          <w:rFonts w:ascii="Times New Roman" w:hAnsi="Times New Roman"/>
          <w:sz w:val="24"/>
          <w:szCs w:val="24"/>
        </w:rPr>
        <w:t>, per sua stessa natura</w:t>
      </w:r>
      <w:r w:rsidR="00EC2520" w:rsidRPr="00EF6C84">
        <w:rPr>
          <w:rFonts w:ascii="Times New Roman" w:hAnsi="Times New Roman"/>
          <w:sz w:val="24"/>
          <w:szCs w:val="24"/>
        </w:rPr>
        <w:t>,</w:t>
      </w:r>
      <w:r w:rsidRPr="00EF6C84">
        <w:rPr>
          <w:rFonts w:ascii="Times New Roman" w:hAnsi="Times New Roman"/>
          <w:sz w:val="24"/>
          <w:szCs w:val="24"/>
        </w:rPr>
        <w:t xml:space="preserve"> non può mai reintegrare completamente l</w:t>
      </w:r>
      <w:r w:rsidR="00D23777">
        <w:rPr>
          <w:rFonts w:ascii="Times New Roman" w:hAnsi="Times New Roman"/>
          <w:sz w:val="24"/>
          <w:szCs w:val="24"/>
        </w:rPr>
        <w:t xml:space="preserve">o </w:t>
      </w:r>
      <w:r w:rsidR="00D23777" w:rsidRPr="00522D49">
        <w:rPr>
          <w:rFonts w:ascii="Times New Roman" w:hAnsi="Times New Roman"/>
          <w:i/>
          <w:sz w:val="24"/>
          <w:szCs w:val="24"/>
        </w:rPr>
        <w:t>status quo ante</w:t>
      </w:r>
      <w:r w:rsidR="00522D49">
        <w:rPr>
          <w:rFonts w:ascii="Times New Roman" w:hAnsi="Times New Roman"/>
          <w:sz w:val="24"/>
          <w:szCs w:val="24"/>
        </w:rPr>
        <w:t xml:space="preserve"> </w:t>
      </w:r>
      <w:r w:rsidRPr="00EF6C84">
        <w:rPr>
          <w:rFonts w:ascii="Times New Roman" w:hAnsi="Times New Roman"/>
          <w:sz w:val="24"/>
          <w:szCs w:val="24"/>
        </w:rPr>
        <w:t>la condotta illecita; allo stesso tempo, però, le disposizioni normative rimarrebbero inattuate e l’attività di monitoraggio risulterebbe vana in assenza di un valido deterrente, quale è - per quel che qui interessa - l’applicazione certa e tempestiva di sanzioni adeguate e proporzionate.</w:t>
      </w:r>
    </w:p>
    <w:p w:rsidR="001E6AFA" w:rsidRDefault="00D23777" w:rsidP="0095247F">
      <w:pPr>
        <w:spacing w:after="0" w:line="360" w:lineRule="auto"/>
        <w:ind w:left="284" w:right="566"/>
        <w:jc w:val="both"/>
        <w:rPr>
          <w:rFonts w:ascii="Times New Roman" w:hAnsi="Times New Roman"/>
          <w:sz w:val="24"/>
          <w:szCs w:val="24"/>
        </w:rPr>
      </w:pPr>
      <w:r>
        <w:rPr>
          <w:rFonts w:ascii="Times New Roman" w:hAnsi="Times New Roman"/>
          <w:sz w:val="24"/>
          <w:szCs w:val="24"/>
        </w:rPr>
        <w:t>La</w:t>
      </w:r>
      <w:r w:rsidR="00CC3B2F" w:rsidRPr="00EF6C84">
        <w:rPr>
          <w:rFonts w:ascii="Times New Roman" w:hAnsi="Times New Roman"/>
          <w:sz w:val="24"/>
          <w:szCs w:val="24"/>
        </w:rPr>
        <w:t xml:space="preserve"> IOSCO </w:t>
      </w:r>
      <w:r>
        <w:rPr>
          <w:rFonts w:ascii="Times New Roman" w:hAnsi="Times New Roman"/>
          <w:sz w:val="24"/>
          <w:szCs w:val="24"/>
        </w:rPr>
        <w:t xml:space="preserve">ha </w:t>
      </w:r>
      <w:r w:rsidR="00522D49">
        <w:rPr>
          <w:rFonts w:ascii="Times New Roman" w:hAnsi="Times New Roman"/>
          <w:sz w:val="24"/>
          <w:szCs w:val="24"/>
        </w:rPr>
        <w:t xml:space="preserve">stigmatizzato la presenza di </w:t>
      </w:r>
      <w:r w:rsidR="00CC3B2F" w:rsidRPr="00EF6C84">
        <w:rPr>
          <w:rFonts w:ascii="Times New Roman" w:hAnsi="Times New Roman"/>
          <w:sz w:val="24"/>
          <w:szCs w:val="24"/>
        </w:rPr>
        <w:t xml:space="preserve">un </w:t>
      </w:r>
      <w:r>
        <w:rPr>
          <w:rFonts w:ascii="Times New Roman" w:hAnsi="Times New Roman"/>
          <w:sz w:val="24"/>
          <w:szCs w:val="24"/>
        </w:rPr>
        <w:t>diffuso</w:t>
      </w:r>
      <w:r w:rsidR="00CC3B2F" w:rsidRPr="00EF6C84">
        <w:rPr>
          <w:rFonts w:ascii="Times New Roman" w:hAnsi="Times New Roman"/>
          <w:sz w:val="24"/>
          <w:szCs w:val="24"/>
        </w:rPr>
        <w:t xml:space="preserve"> </w:t>
      </w:r>
      <w:r>
        <w:rPr>
          <w:rFonts w:ascii="Times New Roman" w:hAnsi="Times New Roman"/>
          <w:sz w:val="24"/>
          <w:szCs w:val="24"/>
        </w:rPr>
        <w:t xml:space="preserve">inefficiente svolgimento della funzione </w:t>
      </w:r>
      <w:r w:rsidR="00CC3B2F" w:rsidRPr="00EF6C84">
        <w:rPr>
          <w:rFonts w:ascii="Times New Roman" w:hAnsi="Times New Roman"/>
          <w:sz w:val="24"/>
          <w:szCs w:val="24"/>
        </w:rPr>
        <w:t xml:space="preserve">di </w:t>
      </w:r>
      <w:r w:rsidR="00CC3B2F" w:rsidRPr="00EF6C84">
        <w:rPr>
          <w:rFonts w:ascii="Times New Roman" w:hAnsi="Times New Roman"/>
          <w:i/>
          <w:sz w:val="24"/>
          <w:szCs w:val="24"/>
        </w:rPr>
        <w:t>enforcement</w:t>
      </w:r>
      <w:r w:rsidR="00CC3B2F" w:rsidRPr="00EF6C84">
        <w:rPr>
          <w:rFonts w:ascii="Times New Roman" w:hAnsi="Times New Roman"/>
          <w:sz w:val="24"/>
          <w:szCs w:val="24"/>
        </w:rPr>
        <w:t xml:space="preserve"> nelle diverse discipline nazionali</w:t>
      </w:r>
      <w:r>
        <w:rPr>
          <w:rFonts w:ascii="Times New Roman" w:hAnsi="Times New Roman"/>
          <w:sz w:val="24"/>
          <w:szCs w:val="24"/>
        </w:rPr>
        <w:t xml:space="preserve"> il quale comporta un conseguente indebolimento </w:t>
      </w:r>
      <w:r w:rsidR="001E6AFA">
        <w:rPr>
          <w:rFonts w:ascii="Times New Roman" w:hAnsi="Times New Roman"/>
          <w:sz w:val="24"/>
          <w:szCs w:val="24"/>
        </w:rPr>
        <w:t xml:space="preserve">anche </w:t>
      </w:r>
      <w:r w:rsidR="008F4EA7">
        <w:rPr>
          <w:rFonts w:ascii="Times New Roman" w:hAnsi="Times New Roman"/>
          <w:sz w:val="24"/>
          <w:szCs w:val="24"/>
        </w:rPr>
        <w:t>dell</w:t>
      </w:r>
      <w:r w:rsidR="001E6AFA">
        <w:rPr>
          <w:rFonts w:ascii="Times New Roman" w:hAnsi="Times New Roman"/>
          <w:sz w:val="24"/>
          <w:szCs w:val="24"/>
        </w:rPr>
        <w:t xml:space="preserve">’attività di </w:t>
      </w:r>
      <w:r w:rsidR="001E6AFA" w:rsidRPr="00921AB9">
        <w:rPr>
          <w:rFonts w:ascii="Times New Roman" w:hAnsi="Times New Roman"/>
          <w:i/>
          <w:sz w:val="24"/>
          <w:szCs w:val="24"/>
        </w:rPr>
        <w:t>regulation</w:t>
      </w:r>
      <w:r>
        <w:rPr>
          <w:rFonts w:ascii="Times New Roman" w:hAnsi="Times New Roman"/>
          <w:sz w:val="24"/>
          <w:szCs w:val="24"/>
        </w:rPr>
        <w:t>, la quale non viene percepita come cogente dagli attori dei mercati finanziari</w:t>
      </w:r>
      <w:r w:rsidR="001E6AFA">
        <w:rPr>
          <w:rFonts w:ascii="Times New Roman" w:hAnsi="Times New Roman"/>
          <w:sz w:val="24"/>
          <w:szCs w:val="24"/>
        </w:rPr>
        <w:t xml:space="preserve">. </w:t>
      </w:r>
    </w:p>
    <w:p w:rsidR="00CC3B2F" w:rsidRPr="00EF6C84" w:rsidRDefault="00CC3B2F" w:rsidP="0095247F">
      <w:pPr>
        <w:spacing w:after="0" w:line="360" w:lineRule="auto"/>
        <w:ind w:left="284" w:right="566"/>
        <w:jc w:val="both"/>
        <w:rPr>
          <w:rFonts w:ascii="Times New Roman" w:hAnsi="Times New Roman"/>
          <w:sz w:val="24"/>
          <w:szCs w:val="24"/>
        </w:rPr>
      </w:pPr>
      <w:r w:rsidRPr="00EF6C84">
        <w:rPr>
          <w:rFonts w:ascii="Times New Roman" w:hAnsi="Times New Roman"/>
          <w:sz w:val="24"/>
          <w:szCs w:val="24"/>
        </w:rPr>
        <w:t xml:space="preserve">Tra i vari parametri presi in considerazione </w:t>
      </w:r>
      <w:r w:rsidR="001E6AFA">
        <w:rPr>
          <w:rFonts w:ascii="Times New Roman" w:hAnsi="Times New Roman"/>
          <w:sz w:val="24"/>
          <w:szCs w:val="24"/>
        </w:rPr>
        <w:t xml:space="preserve">per valutare l’efficacia dell’attività di </w:t>
      </w:r>
      <w:r w:rsidR="001E6AFA" w:rsidRPr="0095247F">
        <w:rPr>
          <w:rFonts w:ascii="Times New Roman" w:hAnsi="Times New Roman"/>
          <w:i/>
          <w:sz w:val="24"/>
          <w:szCs w:val="24"/>
        </w:rPr>
        <w:t>enforcement</w:t>
      </w:r>
      <w:r w:rsidR="001E6AFA">
        <w:rPr>
          <w:rFonts w:ascii="Times New Roman" w:hAnsi="Times New Roman"/>
          <w:sz w:val="24"/>
          <w:szCs w:val="24"/>
        </w:rPr>
        <w:t xml:space="preserve"> lo IOSCO comprende: </w:t>
      </w:r>
      <w:r w:rsidRPr="00EF6C84">
        <w:rPr>
          <w:rFonts w:ascii="Times New Roman" w:hAnsi="Times New Roman"/>
          <w:sz w:val="24"/>
          <w:szCs w:val="24"/>
        </w:rPr>
        <w:t xml:space="preserve">la quantità di risorse umane </w:t>
      </w:r>
      <w:r w:rsidR="001E6AFA">
        <w:rPr>
          <w:rFonts w:ascii="Times New Roman" w:hAnsi="Times New Roman"/>
          <w:sz w:val="24"/>
          <w:szCs w:val="24"/>
        </w:rPr>
        <w:t xml:space="preserve">(non già le risorse umane complessivamente impiegate dall’autorità di vigilanza quanto le sole risorse direttamente impiegate in attività di vigilanza) </w:t>
      </w:r>
      <w:r w:rsidRPr="00EF6C84">
        <w:rPr>
          <w:rFonts w:ascii="Times New Roman" w:hAnsi="Times New Roman"/>
          <w:sz w:val="24"/>
          <w:szCs w:val="24"/>
        </w:rPr>
        <w:t>ed economiche impiegate</w:t>
      </w:r>
      <w:r w:rsidR="001E6AFA">
        <w:rPr>
          <w:rFonts w:ascii="Times New Roman" w:hAnsi="Times New Roman"/>
          <w:sz w:val="24"/>
          <w:szCs w:val="24"/>
        </w:rPr>
        <w:t xml:space="preserve"> (anche qui non tanto il budget genericamente a disposizione dell’autorità di vigilanza</w:t>
      </w:r>
      <w:r w:rsidRPr="00EF6C84">
        <w:rPr>
          <w:rFonts w:ascii="Times New Roman" w:hAnsi="Times New Roman"/>
          <w:sz w:val="24"/>
          <w:szCs w:val="24"/>
        </w:rPr>
        <w:t>,</w:t>
      </w:r>
      <w:r w:rsidR="001E6AFA">
        <w:rPr>
          <w:rFonts w:ascii="Times New Roman" w:hAnsi="Times New Roman"/>
          <w:sz w:val="24"/>
          <w:szCs w:val="24"/>
        </w:rPr>
        <w:t xml:space="preserve"> quanto la quota di bilancio destinata alla sola attività di vigilanza)</w:t>
      </w:r>
      <w:r w:rsidR="00D23777">
        <w:rPr>
          <w:rFonts w:ascii="Times New Roman" w:hAnsi="Times New Roman"/>
          <w:sz w:val="24"/>
          <w:szCs w:val="24"/>
        </w:rPr>
        <w:t>;</w:t>
      </w:r>
      <w:r w:rsidRPr="00EF6C84">
        <w:rPr>
          <w:rFonts w:ascii="Times New Roman" w:hAnsi="Times New Roman"/>
          <w:sz w:val="24"/>
          <w:szCs w:val="24"/>
        </w:rPr>
        <w:t xml:space="preserve"> la natura delle azioni intraprese (penali o amministrative)</w:t>
      </w:r>
      <w:r w:rsidR="00D23777">
        <w:rPr>
          <w:rFonts w:ascii="Times New Roman" w:hAnsi="Times New Roman"/>
          <w:sz w:val="24"/>
          <w:szCs w:val="24"/>
        </w:rPr>
        <w:t>;</w:t>
      </w:r>
      <w:r w:rsidRPr="00EF6C84">
        <w:rPr>
          <w:rFonts w:ascii="Times New Roman" w:hAnsi="Times New Roman"/>
          <w:sz w:val="24"/>
          <w:szCs w:val="24"/>
        </w:rPr>
        <w:t xml:space="preserve"> il tipo di sanzione inflitta (pena detentiva, pena pecuniaria e sanzioni interdittive)</w:t>
      </w:r>
      <w:r w:rsidR="00D23777">
        <w:rPr>
          <w:rFonts w:ascii="Times New Roman" w:hAnsi="Times New Roman"/>
          <w:sz w:val="24"/>
          <w:szCs w:val="24"/>
        </w:rPr>
        <w:t>;</w:t>
      </w:r>
      <w:r w:rsidRPr="00EF6C84">
        <w:rPr>
          <w:rFonts w:ascii="Times New Roman" w:hAnsi="Times New Roman"/>
          <w:sz w:val="24"/>
          <w:szCs w:val="24"/>
        </w:rPr>
        <w:t xml:space="preserve">  il numero di pene e sanzioni irrogate (sentenze di condanna penali ed ammontare delle pene pecuniarie).</w:t>
      </w:r>
    </w:p>
    <w:p w:rsidR="00CC3B2F" w:rsidRPr="00EF6C84" w:rsidRDefault="00CC3B2F" w:rsidP="0095247F">
      <w:pPr>
        <w:spacing w:after="0" w:line="360" w:lineRule="auto"/>
        <w:ind w:left="284" w:right="566"/>
        <w:jc w:val="both"/>
        <w:rPr>
          <w:rFonts w:ascii="Times New Roman" w:hAnsi="Times New Roman"/>
          <w:sz w:val="24"/>
          <w:szCs w:val="24"/>
        </w:rPr>
      </w:pPr>
      <w:r w:rsidRPr="00EF6C84">
        <w:rPr>
          <w:rFonts w:ascii="Times New Roman" w:hAnsi="Times New Roman"/>
          <w:sz w:val="24"/>
          <w:szCs w:val="24"/>
        </w:rPr>
        <w:t xml:space="preserve">Le valutazioni IOSCO prendono anche in considerazione </w:t>
      </w:r>
      <w:r w:rsidR="006B632A">
        <w:rPr>
          <w:rFonts w:ascii="Times New Roman" w:hAnsi="Times New Roman"/>
          <w:sz w:val="24"/>
          <w:szCs w:val="24"/>
        </w:rPr>
        <w:t>ulteriori elementi</w:t>
      </w:r>
      <w:r w:rsidRPr="00EF6C84">
        <w:rPr>
          <w:rFonts w:ascii="Times New Roman" w:hAnsi="Times New Roman"/>
          <w:sz w:val="24"/>
          <w:szCs w:val="24"/>
        </w:rPr>
        <w:t xml:space="preserve"> per valutare l’efficienza di un determinato sistema di </w:t>
      </w:r>
      <w:r w:rsidR="0045257E" w:rsidRPr="00921AB9">
        <w:rPr>
          <w:rFonts w:ascii="Times New Roman" w:hAnsi="Times New Roman"/>
          <w:i/>
          <w:sz w:val="24"/>
          <w:szCs w:val="24"/>
        </w:rPr>
        <w:t>enforcement</w:t>
      </w:r>
      <w:r w:rsidR="0045257E">
        <w:rPr>
          <w:rFonts w:ascii="Times New Roman" w:hAnsi="Times New Roman"/>
          <w:sz w:val="24"/>
          <w:szCs w:val="24"/>
        </w:rPr>
        <w:t>:</w:t>
      </w:r>
      <w:r w:rsidRPr="00EF6C84">
        <w:rPr>
          <w:rFonts w:ascii="Times New Roman" w:hAnsi="Times New Roman"/>
          <w:sz w:val="24"/>
          <w:szCs w:val="24"/>
        </w:rPr>
        <w:t xml:space="preserve"> si tratta del lasso di tempo impiegato per procedere dalla fase delle indagini a quella della comminazione della pena o della sanzione e del confronto tra il numero delle procedure sanzionatorie aperte e quelle conclusesi con una pronuncia di condanna.</w:t>
      </w:r>
    </w:p>
    <w:p w:rsidR="00CC3B2F" w:rsidRPr="00EF6C84" w:rsidRDefault="00CC3B2F" w:rsidP="0095247F">
      <w:pPr>
        <w:spacing w:after="0" w:line="360" w:lineRule="auto"/>
        <w:ind w:left="284" w:right="566"/>
        <w:jc w:val="both"/>
        <w:rPr>
          <w:rFonts w:ascii="Times New Roman" w:hAnsi="Times New Roman"/>
          <w:sz w:val="24"/>
          <w:szCs w:val="24"/>
        </w:rPr>
      </w:pPr>
      <w:r w:rsidRPr="00EF6C84">
        <w:rPr>
          <w:rFonts w:ascii="Times New Roman" w:hAnsi="Times New Roman"/>
          <w:sz w:val="24"/>
          <w:szCs w:val="24"/>
        </w:rPr>
        <w:t xml:space="preserve">I risultati prodotti hanno dimostrato che i paesi che presentano un corpo normativo particolarmente articolato, spesso - concentrandosi maggiormente su </w:t>
      </w:r>
      <w:r w:rsidR="00D23777">
        <w:rPr>
          <w:rFonts w:ascii="Times New Roman" w:hAnsi="Times New Roman"/>
          <w:sz w:val="24"/>
          <w:szCs w:val="24"/>
        </w:rPr>
        <w:t>continui</w:t>
      </w:r>
      <w:r w:rsidRPr="00EF6C84">
        <w:rPr>
          <w:rFonts w:ascii="Times New Roman" w:hAnsi="Times New Roman"/>
          <w:sz w:val="24"/>
          <w:szCs w:val="24"/>
        </w:rPr>
        <w:t xml:space="preserve"> emendamenti alle disposizioni normative - peccano di efficacia nell’attività di </w:t>
      </w:r>
      <w:r w:rsidRPr="00EF6C84">
        <w:rPr>
          <w:rFonts w:ascii="Times New Roman" w:hAnsi="Times New Roman"/>
          <w:i/>
          <w:sz w:val="24"/>
          <w:szCs w:val="24"/>
        </w:rPr>
        <w:t>enforcement</w:t>
      </w:r>
      <w:r w:rsidRPr="00EF6C84">
        <w:rPr>
          <w:rFonts w:ascii="Times New Roman" w:hAnsi="Times New Roman"/>
          <w:sz w:val="24"/>
          <w:szCs w:val="24"/>
        </w:rPr>
        <w:t xml:space="preserve">. Per converso, quelle legislazioni che prevedono meccanismi regolatori più snelli, ma pene maggiormente severe e, soprattutto investono cospicuamente in un apparato di monitoraggio dei fenomeni anomali del mercato, sono quelli che garantiscono anche un livello superiore di certezza del diritto. </w:t>
      </w:r>
    </w:p>
    <w:p w:rsidR="00FB2503" w:rsidRDefault="008F4EA7" w:rsidP="0095247F">
      <w:pPr>
        <w:spacing w:after="0" w:line="360" w:lineRule="auto"/>
        <w:ind w:left="284" w:right="566"/>
        <w:jc w:val="both"/>
        <w:rPr>
          <w:rFonts w:ascii="Times New Roman" w:hAnsi="Times New Roman"/>
          <w:sz w:val="24"/>
          <w:szCs w:val="24"/>
        </w:rPr>
      </w:pPr>
      <w:r>
        <w:rPr>
          <w:rFonts w:ascii="Times New Roman" w:hAnsi="Times New Roman"/>
          <w:sz w:val="24"/>
          <w:szCs w:val="24"/>
        </w:rPr>
        <w:lastRenderedPageBreak/>
        <w:t>L’approccio sostanziale e manageriale adottato dall</w:t>
      </w:r>
      <w:r w:rsidR="00D23777">
        <w:rPr>
          <w:rFonts w:ascii="Times New Roman" w:hAnsi="Times New Roman"/>
          <w:sz w:val="24"/>
          <w:szCs w:val="24"/>
        </w:rPr>
        <w:t>a</w:t>
      </w:r>
      <w:r>
        <w:rPr>
          <w:rFonts w:ascii="Times New Roman" w:hAnsi="Times New Roman"/>
          <w:sz w:val="24"/>
          <w:szCs w:val="24"/>
        </w:rPr>
        <w:t xml:space="preserve"> IOSCO per valutare l’efficienza dell’attività di vigilanza svolta dalle autorità nazionali rende necessario coniugare ogni decisione di natura regolatoria </w:t>
      </w:r>
      <w:r w:rsidR="0048237E">
        <w:rPr>
          <w:rFonts w:ascii="Times New Roman" w:hAnsi="Times New Roman"/>
          <w:sz w:val="24"/>
          <w:szCs w:val="24"/>
        </w:rPr>
        <w:t xml:space="preserve">con considerazioni riguardanti </w:t>
      </w:r>
      <w:r>
        <w:rPr>
          <w:rFonts w:ascii="Times New Roman" w:hAnsi="Times New Roman"/>
          <w:sz w:val="24"/>
          <w:szCs w:val="24"/>
        </w:rPr>
        <w:t xml:space="preserve">non solo </w:t>
      </w:r>
      <w:r w:rsidR="0048237E">
        <w:rPr>
          <w:rFonts w:ascii="Times New Roman" w:hAnsi="Times New Roman"/>
          <w:sz w:val="24"/>
          <w:szCs w:val="24"/>
        </w:rPr>
        <w:t>i</w:t>
      </w:r>
      <w:r>
        <w:rPr>
          <w:rFonts w:ascii="Times New Roman" w:hAnsi="Times New Roman"/>
          <w:sz w:val="24"/>
          <w:szCs w:val="24"/>
        </w:rPr>
        <w:t xml:space="preserve">l piano </w:t>
      </w:r>
      <w:r w:rsidRPr="0095247F">
        <w:rPr>
          <w:rFonts w:ascii="Times New Roman" w:hAnsi="Times New Roman"/>
          <w:i/>
          <w:sz w:val="24"/>
          <w:szCs w:val="24"/>
        </w:rPr>
        <w:t>s</w:t>
      </w:r>
      <w:r w:rsidR="0048237E" w:rsidRPr="0095247F">
        <w:rPr>
          <w:rFonts w:ascii="Times New Roman" w:hAnsi="Times New Roman"/>
          <w:i/>
          <w:sz w:val="24"/>
          <w:szCs w:val="24"/>
        </w:rPr>
        <w:t>tricto sensu</w:t>
      </w:r>
      <w:r w:rsidR="0048237E">
        <w:rPr>
          <w:rFonts w:ascii="Times New Roman" w:hAnsi="Times New Roman"/>
          <w:sz w:val="24"/>
          <w:szCs w:val="24"/>
        </w:rPr>
        <w:t xml:space="preserve"> </w:t>
      </w:r>
      <w:r>
        <w:rPr>
          <w:rFonts w:ascii="Times New Roman" w:hAnsi="Times New Roman"/>
          <w:sz w:val="24"/>
          <w:szCs w:val="24"/>
        </w:rPr>
        <w:t xml:space="preserve">regolamentare ma anche </w:t>
      </w:r>
      <w:r w:rsidR="0048237E">
        <w:rPr>
          <w:rFonts w:ascii="Times New Roman" w:hAnsi="Times New Roman"/>
          <w:sz w:val="24"/>
          <w:szCs w:val="24"/>
        </w:rPr>
        <w:t>quello attinente l</w:t>
      </w:r>
      <w:r>
        <w:rPr>
          <w:rFonts w:ascii="Times New Roman" w:hAnsi="Times New Roman"/>
          <w:sz w:val="24"/>
          <w:szCs w:val="24"/>
        </w:rPr>
        <w:t xml:space="preserve">’organizzazione interna dell’organo pubblico di vigilanza, quanto meno in termini di risorse </w:t>
      </w:r>
      <w:r w:rsidR="00D23777">
        <w:rPr>
          <w:rFonts w:ascii="Times New Roman" w:hAnsi="Times New Roman"/>
          <w:sz w:val="24"/>
          <w:szCs w:val="24"/>
        </w:rPr>
        <w:t xml:space="preserve">umane </w:t>
      </w:r>
      <w:r>
        <w:rPr>
          <w:rFonts w:ascii="Times New Roman" w:hAnsi="Times New Roman"/>
          <w:sz w:val="24"/>
          <w:szCs w:val="24"/>
        </w:rPr>
        <w:t xml:space="preserve">e di </w:t>
      </w:r>
      <w:r w:rsidRPr="006B632A">
        <w:rPr>
          <w:rFonts w:ascii="Times New Roman" w:hAnsi="Times New Roman"/>
          <w:i/>
          <w:sz w:val="24"/>
          <w:szCs w:val="24"/>
        </w:rPr>
        <w:t>budget</w:t>
      </w:r>
      <w:r>
        <w:rPr>
          <w:rFonts w:ascii="Times New Roman" w:hAnsi="Times New Roman"/>
          <w:sz w:val="24"/>
          <w:szCs w:val="24"/>
        </w:rPr>
        <w:t xml:space="preserve"> destinat</w:t>
      </w:r>
      <w:r w:rsidR="00D23777">
        <w:rPr>
          <w:rFonts w:ascii="Times New Roman" w:hAnsi="Times New Roman"/>
          <w:sz w:val="24"/>
          <w:szCs w:val="24"/>
        </w:rPr>
        <w:t>i</w:t>
      </w:r>
      <w:r>
        <w:rPr>
          <w:rFonts w:ascii="Times New Roman" w:hAnsi="Times New Roman"/>
          <w:sz w:val="24"/>
          <w:szCs w:val="24"/>
        </w:rPr>
        <w:t xml:space="preserve"> dall’autorità di controllo allo svolgimento dell’attività di </w:t>
      </w:r>
      <w:r w:rsidRPr="0095247F">
        <w:rPr>
          <w:rFonts w:ascii="Times New Roman" w:hAnsi="Times New Roman"/>
          <w:i/>
          <w:sz w:val="24"/>
          <w:szCs w:val="24"/>
        </w:rPr>
        <w:t>enforcement</w:t>
      </w:r>
      <w:r>
        <w:rPr>
          <w:rFonts w:ascii="Times New Roman" w:hAnsi="Times New Roman"/>
          <w:sz w:val="24"/>
          <w:szCs w:val="24"/>
        </w:rPr>
        <w:t xml:space="preserve">. Alla luce di questa </w:t>
      </w:r>
      <w:r w:rsidR="00D23777">
        <w:rPr>
          <w:rFonts w:ascii="Times New Roman" w:hAnsi="Times New Roman"/>
          <w:sz w:val="24"/>
          <w:szCs w:val="24"/>
        </w:rPr>
        <w:t xml:space="preserve">considerazione </w:t>
      </w:r>
      <w:r w:rsidR="00FB2503">
        <w:rPr>
          <w:rFonts w:ascii="Times New Roman" w:hAnsi="Times New Roman"/>
          <w:sz w:val="24"/>
          <w:szCs w:val="24"/>
        </w:rPr>
        <w:t xml:space="preserve">appare doveroso </w:t>
      </w:r>
      <w:r w:rsidR="0048237E">
        <w:rPr>
          <w:rFonts w:ascii="Times New Roman" w:hAnsi="Times New Roman"/>
          <w:sz w:val="24"/>
          <w:szCs w:val="24"/>
        </w:rPr>
        <w:t xml:space="preserve">misurare il grado di </w:t>
      </w:r>
      <w:r w:rsidR="00A94975" w:rsidRPr="0095247F">
        <w:rPr>
          <w:rFonts w:ascii="Times New Roman" w:hAnsi="Times New Roman"/>
          <w:i/>
          <w:sz w:val="24"/>
          <w:szCs w:val="24"/>
        </w:rPr>
        <w:t>complian</w:t>
      </w:r>
      <w:r w:rsidR="0048237E">
        <w:rPr>
          <w:rFonts w:ascii="Times New Roman" w:hAnsi="Times New Roman"/>
          <w:i/>
          <w:sz w:val="24"/>
          <w:szCs w:val="24"/>
        </w:rPr>
        <w:t>ce</w:t>
      </w:r>
      <w:r w:rsidR="00A94975" w:rsidRPr="0095247F">
        <w:rPr>
          <w:rFonts w:ascii="Times New Roman" w:hAnsi="Times New Roman"/>
          <w:i/>
          <w:sz w:val="24"/>
          <w:szCs w:val="24"/>
        </w:rPr>
        <w:t xml:space="preserve"> </w:t>
      </w:r>
      <w:r w:rsidR="0048237E">
        <w:rPr>
          <w:rFonts w:ascii="Times New Roman" w:hAnsi="Times New Roman"/>
          <w:sz w:val="24"/>
          <w:szCs w:val="24"/>
        </w:rPr>
        <w:t xml:space="preserve">della proposta Consob </w:t>
      </w:r>
      <w:r w:rsidR="00FB2503">
        <w:rPr>
          <w:rFonts w:ascii="Times New Roman" w:hAnsi="Times New Roman"/>
          <w:sz w:val="24"/>
          <w:szCs w:val="24"/>
        </w:rPr>
        <w:t xml:space="preserve">in esame </w:t>
      </w:r>
      <w:r w:rsidR="006B632A">
        <w:rPr>
          <w:rFonts w:ascii="Times New Roman" w:hAnsi="Times New Roman"/>
          <w:sz w:val="24"/>
          <w:szCs w:val="24"/>
        </w:rPr>
        <w:t>rispetto al</w:t>
      </w:r>
      <w:r w:rsidR="00A94975">
        <w:rPr>
          <w:rFonts w:ascii="Times New Roman" w:hAnsi="Times New Roman"/>
          <w:sz w:val="24"/>
          <w:szCs w:val="24"/>
        </w:rPr>
        <w:t>le indicazioni formulate dalla IOSCO</w:t>
      </w:r>
      <w:r w:rsidR="0048237E">
        <w:rPr>
          <w:rFonts w:ascii="Times New Roman" w:hAnsi="Times New Roman"/>
          <w:sz w:val="24"/>
          <w:szCs w:val="24"/>
        </w:rPr>
        <w:t xml:space="preserve"> in materia di vigilanza</w:t>
      </w:r>
      <w:r w:rsidR="00FB2503">
        <w:rPr>
          <w:rFonts w:ascii="Times New Roman" w:hAnsi="Times New Roman"/>
          <w:sz w:val="24"/>
          <w:szCs w:val="24"/>
        </w:rPr>
        <w:t>. Al riguardo</w:t>
      </w:r>
      <w:r w:rsidR="0048237E">
        <w:rPr>
          <w:rFonts w:ascii="Times New Roman" w:hAnsi="Times New Roman"/>
          <w:sz w:val="24"/>
          <w:szCs w:val="24"/>
        </w:rPr>
        <w:t xml:space="preserve">, appare </w:t>
      </w:r>
      <w:r w:rsidR="00D23777">
        <w:rPr>
          <w:rFonts w:ascii="Times New Roman" w:hAnsi="Times New Roman"/>
          <w:sz w:val="24"/>
          <w:szCs w:val="24"/>
        </w:rPr>
        <w:t xml:space="preserve">fondato il timore </w:t>
      </w:r>
      <w:r w:rsidR="0048237E">
        <w:rPr>
          <w:rFonts w:ascii="Times New Roman" w:hAnsi="Times New Roman"/>
          <w:sz w:val="24"/>
          <w:szCs w:val="24"/>
        </w:rPr>
        <w:t>che detta proposta po</w:t>
      </w:r>
      <w:r w:rsidR="00D23777">
        <w:rPr>
          <w:rFonts w:ascii="Times New Roman" w:hAnsi="Times New Roman"/>
          <w:sz w:val="24"/>
          <w:szCs w:val="24"/>
        </w:rPr>
        <w:t>ssa</w:t>
      </w:r>
      <w:r w:rsidR="0048237E">
        <w:rPr>
          <w:rFonts w:ascii="Times New Roman" w:hAnsi="Times New Roman"/>
          <w:sz w:val="24"/>
          <w:szCs w:val="24"/>
        </w:rPr>
        <w:t xml:space="preserve"> </w:t>
      </w:r>
      <w:r w:rsidR="00D23777">
        <w:rPr>
          <w:rFonts w:ascii="Times New Roman" w:hAnsi="Times New Roman"/>
          <w:sz w:val="24"/>
          <w:szCs w:val="24"/>
        </w:rPr>
        <w:t>c</w:t>
      </w:r>
      <w:r w:rsidR="0048237E">
        <w:rPr>
          <w:rFonts w:ascii="Times New Roman" w:hAnsi="Times New Roman"/>
          <w:sz w:val="24"/>
          <w:szCs w:val="24"/>
        </w:rPr>
        <w:t xml:space="preserve">ompromettere l’efficienza della funzione di vigilanza ove </w:t>
      </w:r>
      <w:r w:rsidR="00D23777">
        <w:rPr>
          <w:rFonts w:ascii="Times New Roman" w:hAnsi="Times New Roman"/>
          <w:sz w:val="24"/>
          <w:szCs w:val="24"/>
        </w:rPr>
        <w:t xml:space="preserve">non trovi adeguata </w:t>
      </w:r>
      <w:r w:rsidR="0048237E">
        <w:rPr>
          <w:rFonts w:ascii="Times New Roman" w:hAnsi="Times New Roman"/>
          <w:sz w:val="24"/>
          <w:szCs w:val="24"/>
        </w:rPr>
        <w:t xml:space="preserve"> compensa</w:t>
      </w:r>
      <w:r w:rsidR="00D23777">
        <w:rPr>
          <w:rFonts w:ascii="Times New Roman" w:hAnsi="Times New Roman"/>
          <w:sz w:val="24"/>
          <w:szCs w:val="24"/>
        </w:rPr>
        <w:t>zione</w:t>
      </w:r>
      <w:r w:rsidR="0048237E">
        <w:rPr>
          <w:rFonts w:ascii="Times New Roman" w:hAnsi="Times New Roman"/>
          <w:sz w:val="24"/>
          <w:szCs w:val="24"/>
        </w:rPr>
        <w:t xml:space="preserve"> </w:t>
      </w:r>
      <w:r w:rsidR="00D23777">
        <w:rPr>
          <w:rFonts w:ascii="Times New Roman" w:hAnsi="Times New Roman"/>
          <w:sz w:val="24"/>
          <w:szCs w:val="24"/>
        </w:rPr>
        <w:t>in</w:t>
      </w:r>
      <w:r w:rsidR="0048237E">
        <w:rPr>
          <w:rFonts w:ascii="Times New Roman" w:hAnsi="Times New Roman"/>
          <w:sz w:val="24"/>
          <w:szCs w:val="24"/>
        </w:rPr>
        <w:t xml:space="preserve"> un sensibile incremento delle risorse umane e finanziarie destinate allo svolgimento concreto delle funzioni di </w:t>
      </w:r>
      <w:r w:rsidR="0048237E" w:rsidRPr="0095247F">
        <w:rPr>
          <w:rFonts w:ascii="Times New Roman" w:hAnsi="Times New Roman"/>
          <w:i/>
          <w:sz w:val="24"/>
          <w:szCs w:val="24"/>
        </w:rPr>
        <w:t>enforcement</w:t>
      </w:r>
      <w:r w:rsidR="00FB2503">
        <w:rPr>
          <w:rFonts w:ascii="Times New Roman" w:hAnsi="Times New Roman"/>
          <w:sz w:val="24"/>
          <w:szCs w:val="24"/>
        </w:rPr>
        <w:t>. Ed infatti è</w:t>
      </w:r>
      <w:r w:rsidR="00FB2503" w:rsidRPr="00FB2503">
        <w:rPr>
          <w:rFonts w:ascii="Times New Roman" w:hAnsi="Times New Roman"/>
          <w:sz w:val="24"/>
          <w:szCs w:val="24"/>
        </w:rPr>
        <w:t xml:space="preserve"> verosimile ritenere che un dimezzamento dei termini di durata del procedimento sanzionatorio comporterà anche, in violazione dei descritti principi IOSCO, una riduzione delle sanzioni irrogate ove non compensato da un incremento dei </w:t>
      </w:r>
      <w:r w:rsidR="00FB2503">
        <w:rPr>
          <w:rFonts w:ascii="Times New Roman" w:hAnsi="Times New Roman"/>
          <w:sz w:val="24"/>
          <w:szCs w:val="24"/>
        </w:rPr>
        <w:t xml:space="preserve">mezzi e  risorse umane e finanziarie impiegati </w:t>
      </w:r>
      <w:r w:rsidR="0048237E">
        <w:rPr>
          <w:rFonts w:ascii="Times New Roman" w:hAnsi="Times New Roman"/>
          <w:sz w:val="24"/>
          <w:szCs w:val="24"/>
        </w:rPr>
        <w:t xml:space="preserve">(è noto infatti che le attività ispettive </w:t>
      </w:r>
      <w:r w:rsidR="00FB2503">
        <w:rPr>
          <w:rFonts w:ascii="Times New Roman" w:hAnsi="Times New Roman"/>
          <w:sz w:val="24"/>
          <w:szCs w:val="24"/>
        </w:rPr>
        <w:t xml:space="preserve">ed istruttorie </w:t>
      </w:r>
      <w:r w:rsidR="0048237E">
        <w:rPr>
          <w:rFonts w:ascii="Times New Roman" w:hAnsi="Times New Roman"/>
          <w:sz w:val="24"/>
          <w:szCs w:val="24"/>
        </w:rPr>
        <w:t xml:space="preserve">hanno un costo e </w:t>
      </w:r>
      <w:r w:rsidR="00FB2503">
        <w:rPr>
          <w:rFonts w:ascii="Times New Roman" w:hAnsi="Times New Roman"/>
          <w:sz w:val="24"/>
          <w:szCs w:val="24"/>
        </w:rPr>
        <w:t>quindi maggiori risorse vengono impiegate nella vigilanza strettamente intesa e maggiore sarà il grado di compliance ottenut</w:t>
      </w:r>
      <w:r w:rsidR="006B632A">
        <w:rPr>
          <w:rFonts w:ascii="Times New Roman" w:hAnsi="Times New Roman"/>
          <w:sz w:val="24"/>
          <w:szCs w:val="24"/>
        </w:rPr>
        <w:t>o</w:t>
      </w:r>
      <w:r w:rsidR="00FB2503">
        <w:rPr>
          <w:rFonts w:ascii="Times New Roman" w:hAnsi="Times New Roman"/>
          <w:sz w:val="24"/>
          <w:szCs w:val="24"/>
        </w:rPr>
        <w:t xml:space="preserve"> rispetto alle norme dell’ordinamento finanziario. Ci si aspetta infatti che u</w:t>
      </w:r>
      <w:r w:rsidR="0048237E">
        <w:rPr>
          <w:rFonts w:ascii="Times New Roman" w:hAnsi="Times New Roman"/>
          <w:sz w:val="24"/>
          <w:szCs w:val="24"/>
        </w:rPr>
        <w:t xml:space="preserve">n aumento delle risorse umane e finanziarie impiegate nelle funzioni di vigilanza verosimilmente </w:t>
      </w:r>
      <w:r w:rsidR="00FB2503">
        <w:rPr>
          <w:rFonts w:ascii="Times New Roman" w:hAnsi="Times New Roman"/>
          <w:sz w:val="24"/>
          <w:szCs w:val="24"/>
        </w:rPr>
        <w:t>comporti</w:t>
      </w:r>
      <w:r w:rsidR="0048237E">
        <w:rPr>
          <w:rFonts w:ascii="Times New Roman" w:hAnsi="Times New Roman"/>
          <w:sz w:val="24"/>
          <w:szCs w:val="24"/>
        </w:rPr>
        <w:t xml:space="preserve"> un aumento delle sanzioni irrogate). </w:t>
      </w:r>
    </w:p>
    <w:p w:rsidR="00CC3B2F" w:rsidRDefault="00C81D01" w:rsidP="0095247F">
      <w:pPr>
        <w:spacing w:after="0" w:line="360" w:lineRule="auto"/>
        <w:ind w:left="284" w:right="566"/>
        <w:jc w:val="both"/>
        <w:rPr>
          <w:rFonts w:ascii="Times New Roman" w:hAnsi="Times New Roman"/>
          <w:sz w:val="24"/>
          <w:szCs w:val="24"/>
        </w:rPr>
      </w:pPr>
      <w:r>
        <w:rPr>
          <w:rFonts w:ascii="Times New Roman" w:hAnsi="Times New Roman"/>
          <w:sz w:val="24"/>
          <w:szCs w:val="24"/>
        </w:rPr>
        <w:t>Appaiono in linea con le conclusioni raggiunte dalla IOSCO anche le considerazioni svolte dal Fondo Monetario Internazionale</w:t>
      </w:r>
      <w:r>
        <w:rPr>
          <w:rStyle w:val="Rimandonotaapidipagina"/>
          <w:rFonts w:ascii="Times New Roman" w:hAnsi="Times New Roman"/>
          <w:sz w:val="24"/>
          <w:szCs w:val="24"/>
        </w:rPr>
        <w:footnoteReference w:id="4"/>
      </w:r>
      <w:r>
        <w:rPr>
          <w:rFonts w:ascii="Times New Roman" w:hAnsi="Times New Roman"/>
          <w:sz w:val="24"/>
          <w:szCs w:val="24"/>
        </w:rPr>
        <w:t xml:space="preserve"> </w:t>
      </w:r>
      <w:r w:rsidR="003349BE">
        <w:rPr>
          <w:rFonts w:ascii="Times New Roman" w:hAnsi="Times New Roman"/>
          <w:sz w:val="24"/>
          <w:szCs w:val="24"/>
        </w:rPr>
        <w:t xml:space="preserve">il quale ha messo in rilievo come l’attività di </w:t>
      </w:r>
      <w:r w:rsidR="003349BE" w:rsidRPr="0095247F">
        <w:rPr>
          <w:rFonts w:ascii="Times New Roman" w:hAnsi="Times New Roman"/>
          <w:i/>
          <w:sz w:val="24"/>
          <w:szCs w:val="24"/>
        </w:rPr>
        <w:t xml:space="preserve">enforcement </w:t>
      </w:r>
      <w:r w:rsidR="003349BE">
        <w:rPr>
          <w:rFonts w:ascii="Times New Roman" w:hAnsi="Times New Roman"/>
          <w:sz w:val="24"/>
          <w:szCs w:val="24"/>
        </w:rPr>
        <w:t>di natura pubblicistica può essere ritenuta efficiente quando si fondi su un ottimale impiego di risorse umane e finanziarie oltre che</w:t>
      </w:r>
      <w:r w:rsidR="000C5EEA">
        <w:rPr>
          <w:rFonts w:ascii="Times New Roman" w:hAnsi="Times New Roman"/>
          <w:sz w:val="24"/>
          <w:szCs w:val="24"/>
        </w:rPr>
        <w:t xml:space="preserve"> su</w:t>
      </w:r>
      <w:r w:rsidR="003349BE">
        <w:rPr>
          <w:rFonts w:ascii="Times New Roman" w:hAnsi="Times New Roman"/>
          <w:sz w:val="24"/>
          <w:szCs w:val="24"/>
        </w:rPr>
        <w:t xml:space="preserve"> adeguate procedure sanzionatorie</w:t>
      </w:r>
      <w:r w:rsidR="003349BE">
        <w:rPr>
          <w:rStyle w:val="Rimandonotaapidipagina"/>
          <w:rFonts w:ascii="Times New Roman" w:hAnsi="Times New Roman"/>
          <w:sz w:val="24"/>
          <w:szCs w:val="24"/>
        </w:rPr>
        <w:footnoteReference w:id="5"/>
      </w:r>
      <w:r w:rsidR="003349BE">
        <w:rPr>
          <w:rFonts w:ascii="Times New Roman" w:hAnsi="Times New Roman"/>
          <w:sz w:val="24"/>
          <w:szCs w:val="24"/>
        </w:rPr>
        <w:t>.</w:t>
      </w:r>
      <w:r w:rsidR="005578B2">
        <w:rPr>
          <w:rFonts w:ascii="Times New Roman" w:hAnsi="Times New Roman"/>
          <w:sz w:val="24"/>
          <w:szCs w:val="24"/>
        </w:rPr>
        <w:t xml:space="preserve"> Peraltro una scarsa efficienza del complessivo grado di </w:t>
      </w:r>
      <w:r w:rsidR="005578B2" w:rsidRPr="0095247F">
        <w:rPr>
          <w:rFonts w:ascii="Times New Roman" w:hAnsi="Times New Roman"/>
          <w:i/>
          <w:sz w:val="24"/>
          <w:szCs w:val="24"/>
        </w:rPr>
        <w:lastRenderedPageBreak/>
        <w:t>compliance</w:t>
      </w:r>
      <w:r w:rsidR="003858FC">
        <w:rPr>
          <w:rFonts w:ascii="Times New Roman" w:hAnsi="Times New Roman"/>
          <w:i/>
          <w:sz w:val="24"/>
          <w:szCs w:val="24"/>
        </w:rPr>
        <w:t>,</w:t>
      </w:r>
      <w:r w:rsidR="005578B2">
        <w:rPr>
          <w:rFonts w:ascii="Times New Roman" w:hAnsi="Times New Roman"/>
          <w:sz w:val="24"/>
          <w:szCs w:val="24"/>
        </w:rPr>
        <w:t xml:space="preserve"> da parte dei soggetti vigilati</w:t>
      </w:r>
      <w:r w:rsidR="003858FC">
        <w:rPr>
          <w:rFonts w:ascii="Times New Roman" w:hAnsi="Times New Roman"/>
          <w:sz w:val="24"/>
          <w:szCs w:val="24"/>
        </w:rPr>
        <w:t>,</w:t>
      </w:r>
      <w:r w:rsidR="005578B2">
        <w:rPr>
          <w:rFonts w:ascii="Times New Roman" w:hAnsi="Times New Roman"/>
          <w:sz w:val="24"/>
          <w:szCs w:val="24"/>
        </w:rPr>
        <w:t xml:space="preserve"> della normativa di carattere finanziario inficia anche il livello di fiducia di cui gode l’intero sistema finanziari</w:t>
      </w:r>
      <w:r w:rsidR="003858FC">
        <w:rPr>
          <w:rFonts w:ascii="Times New Roman" w:hAnsi="Times New Roman"/>
          <w:sz w:val="24"/>
          <w:szCs w:val="24"/>
        </w:rPr>
        <w:t>o</w:t>
      </w:r>
      <w:r w:rsidR="005578B2">
        <w:rPr>
          <w:rFonts w:ascii="Times New Roman" w:hAnsi="Times New Roman"/>
          <w:sz w:val="24"/>
          <w:szCs w:val="24"/>
        </w:rPr>
        <w:t xml:space="preserve"> presso gli </w:t>
      </w:r>
      <w:r w:rsidR="005578B2" w:rsidRPr="0095247F">
        <w:rPr>
          <w:rFonts w:ascii="Times New Roman" w:hAnsi="Times New Roman"/>
          <w:i/>
          <w:sz w:val="24"/>
          <w:szCs w:val="24"/>
        </w:rPr>
        <w:t>stakeholders</w:t>
      </w:r>
      <w:r w:rsidR="005578B2">
        <w:rPr>
          <w:rFonts w:ascii="Times New Roman" w:hAnsi="Times New Roman"/>
          <w:sz w:val="24"/>
          <w:szCs w:val="24"/>
        </w:rPr>
        <w:t xml:space="preserve"> che a diverso titolo intervengono nel mondo dei mercati finanziari</w:t>
      </w:r>
      <w:r w:rsidR="005578B2">
        <w:rPr>
          <w:rStyle w:val="Rimandonotaapidipagina"/>
          <w:rFonts w:ascii="Times New Roman" w:hAnsi="Times New Roman"/>
          <w:sz w:val="24"/>
          <w:szCs w:val="24"/>
        </w:rPr>
        <w:footnoteReference w:id="6"/>
      </w:r>
      <w:r w:rsidR="005578B2">
        <w:rPr>
          <w:rFonts w:ascii="Times New Roman" w:hAnsi="Times New Roman"/>
          <w:sz w:val="24"/>
          <w:szCs w:val="24"/>
        </w:rPr>
        <w:t>.</w:t>
      </w:r>
    </w:p>
    <w:p w:rsidR="0095247F" w:rsidRPr="005578B2" w:rsidRDefault="0095247F" w:rsidP="0095247F">
      <w:pPr>
        <w:spacing w:after="0" w:line="360" w:lineRule="auto"/>
        <w:ind w:left="284" w:right="566"/>
        <w:jc w:val="both"/>
        <w:rPr>
          <w:rFonts w:ascii="Times New Roman" w:hAnsi="Times New Roman"/>
          <w:sz w:val="24"/>
          <w:szCs w:val="24"/>
        </w:rPr>
      </w:pPr>
    </w:p>
    <w:p w:rsidR="00CC3B2F" w:rsidRPr="0095247F" w:rsidRDefault="00CC3B2F" w:rsidP="0095247F">
      <w:pPr>
        <w:pStyle w:val="Paragrafoelenco"/>
        <w:numPr>
          <w:ilvl w:val="0"/>
          <w:numId w:val="4"/>
        </w:numPr>
        <w:spacing w:after="0" w:line="360" w:lineRule="auto"/>
        <w:ind w:left="284" w:right="566" w:firstLine="0"/>
        <w:jc w:val="both"/>
        <w:rPr>
          <w:rFonts w:ascii="Times New Roman" w:hAnsi="Times New Roman"/>
          <w:b/>
          <w:sz w:val="28"/>
          <w:szCs w:val="28"/>
        </w:rPr>
      </w:pPr>
      <w:r w:rsidRPr="0095247F">
        <w:rPr>
          <w:rFonts w:ascii="Times New Roman" w:hAnsi="Times New Roman"/>
          <w:b/>
          <w:sz w:val="28"/>
          <w:szCs w:val="28"/>
        </w:rPr>
        <w:t xml:space="preserve">Efficacia dell’attività di </w:t>
      </w:r>
      <w:r w:rsidRPr="0095247F">
        <w:rPr>
          <w:rFonts w:ascii="Times New Roman" w:hAnsi="Times New Roman"/>
          <w:b/>
          <w:i/>
          <w:sz w:val="28"/>
          <w:szCs w:val="28"/>
        </w:rPr>
        <w:t>enforcement</w:t>
      </w:r>
      <w:r w:rsidRPr="0095247F">
        <w:rPr>
          <w:rFonts w:ascii="Times New Roman" w:hAnsi="Times New Roman"/>
          <w:b/>
          <w:sz w:val="28"/>
          <w:szCs w:val="28"/>
        </w:rPr>
        <w:t xml:space="preserve"> nel sistema di regolazione dei mercati finanziari in Italia</w:t>
      </w:r>
    </w:p>
    <w:p w:rsidR="00CC3B2F" w:rsidRPr="00EF6C84" w:rsidRDefault="00CC3B2F" w:rsidP="0095247F">
      <w:pPr>
        <w:pStyle w:val="Paragrafoelenco"/>
        <w:spacing w:after="0" w:line="360" w:lineRule="auto"/>
        <w:ind w:left="284" w:right="566"/>
        <w:jc w:val="both"/>
        <w:rPr>
          <w:rFonts w:ascii="Times New Roman" w:hAnsi="Times New Roman"/>
          <w:sz w:val="24"/>
          <w:szCs w:val="24"/>
        </w:rPr>
      </w:pPr>
    </w:p>
    <w:p w:rsidR="00CC3B2F" w:rsidRPr="00EF6C84" w:rsidRDefault="00CC3B2F" w:rsidP="0095247F">
      <w:pPr>
        <w:pStyle w:val="Paragrafoelenco"/>
        <w:spacing w:after="0" w:line="360" w:lineRule="auto"/>
        <w:ind w:left="284" w:right="566"/>
        <w:jc w:val="both"/>
        <w:rPr>
          <w:rFonts w:ascii="Times New Roman" w:hAnsi="Times New Roman"/>
          <w:sz w:val="24"/>
          <w:szCs w:val="24"/>
        </w:rPr>
      </w:pPr>
      <w:r w:rsidRPr="00EF6C84">
        <w:rPr>
          <w:rFonts w:ascii="Times New Roman" w:hAnsi="Times New Roman"/>
          <w:sz w:val="24"/>
          <w:szCs w:val="24"/>
        </w:rPr>
        <w:t>La modifica di regolazione al vaglio della consultazione pubblica indetta dalla Consob intende garantire una maggiore tempestività all’esercizio della funzione sanzionatoria da parte dell’Autorità, permettendo così di ridurre l’incertezza concernente l’esito dei relativi procedimenti.</w:t>
      </w:r>
    </w:p>
    <w:p w:rsidR="00CC3B2F" w:rsidRPr="00EF6C84" w:rsidRDefault="00CC3B2F" w:rsidP="0095247F">
      <w:pPr>
        <w:pStyle w:val="Paragrafoelenco"/>
        <w:spacing w:after="0" w:line="360" w:lineRule="auto"/>
        <w:ind w:left="284" w:right="566"/>
        <w:jc w:val="both"/>
        <w:rPr>
          <w:rFonts w:ascii="Times New Roman" w:hAnsi="Times New Roman"/>
          <w:sz w:val="24"/>
          <w:szCs w:val="24"/>
        </w:rPr>
      </w:pPr>
      <w:r w:rsidRPr="00EF6C84">
        <w:rPr>
          <w:rFonts w:ascii="Times New Roman" w:hAnsi="Times New Roman"/>
          <w:sz w:val="24"/>
          <w:szCs w:val="24"/>
        </w:rPr>
        <w:t xml:space="preserve">Questo obiettivo - pregevole e certamente condivisibile - va però conciliato, a parere della scrivente, con la necessità di permettere alla Consob di usufruire al meglio dei poteri ispettivi e di indagine che le sono stati attribuiti, al fine di evitare di procedere all’emissione di una sanzione al termine di un’indagine approssimativa e </w:t>
      </w:r>
      <w:r w:rsidR="008E0588">
        <w:rPr>
          <w:rFonts w:ascii="Times New Roman" w:hAnsi="Times New Roman"/>
          <w:sz w:val="24"/>
          <w:szCs w:val="24"/>
        </w:rPr>
        <w:t>frettolosa</w:t>
      </w:r>
      <w:r w:rsidRPr="00EF6C84">
        <w:rPr>
          <w:rFonts w:ascii="Times New Roman" w:hAnsi="Times New Roman"/>
          <w:sz w:val="24"/>
          <w:szCs w:val="24"/>
        </w:rPr>
        <w:t xml:space="preserve">. </w:t>
      </w:r>
    </w:p>
    <w:p w:rsidR="007E0D0A" w:rsidRDefault="00CC3B2F" w:rsidP="0095247F">
      <w:pPr>
        <w:pStyle w:val="Paragrafoelenco"/>
        <w:spacing w:after="0" w:line="360" w:lineRule="auto"/>
        <w:ind w:left="284" w:right="566"/>
        <w:jc w:val="both"/>
        <w:rPr>
          <w:rFonts w:ascii="Times New Roman" w:hAnsi="Times New Roman"/>
          <w:sz w:val="24"/>
          <w:szCs w:val="24"/>
        </w:rPr>
      </w:pPr>
      <w:r w:rsidRPr="00EF6C84">
        <w:rPr>
          <w:rFonts w:ascii="Times New Roman" w:hAnsi="Times New Roman"/>
          <w:sz w:val="24"/>
          <w:szCs w:val="24"/>
        </w:rPr>
        <w:t>A tal proposito</w:t>
      </w:r>
      <w:r w:rsidR="002E3C02" w:rsidRPr="00EF6C84">
        <w:rPr>
          <w:rFonts w:ascii="Times New Roman" w:hAnsi="Times New Roman"/>
          <w:sz w:val="24"/>
          <w:szCs w:val="24"/>
        </w:rPr>
        <w:t>,</w:t>
      </w:r>
      <w:r w:rsidRPr="00EF6C84">
        <w:rPr>
          <w:rFonts w:ascii="Times New Roman" w:hAnsi="Times New Roman"/>
          <w:sz w:val="24"/>
          <w:szCs w:val="24"/>
        </w:rPr>
        <w:t xml:space="preserve"> è opportuno evidenziare che, in numerose circostanze, avverso l’emissione di provvedimenti sanzionatori è stato esperito ricorso</w:t>
      </w:r>
      <w:r w:rsidR="008E0588">
        <w:rPr>
          <w:rFonts w:ascii="Times New Roman" w:hAnsi="Times New Roman"/>
          <w:sz w:val="24"/>
          <w:szCs w:val="24"/>
        </w:rPr>
        <w:t xml:space="preserve"> dai soggetti destinatari della sanzione</w:t>
      </w:r>
      <w:r w:rsidRPr="00EF6C84">
        <w:rPr>
          <w:rFonts w:ascii="Times New Roman" w:hAnsi="Times New Roman"/>
          <w:sz w:val="24"/>
          <w:szCs w:val="24"/>
        </w:rPr>
        <w:t>, adducendo violazione dei termini del procedimento da parte della Commissione</w:t>
      </w:r>
      <w:r w:rsidR="008E0588">
        <w:rPr>
          <w:rFonts w:ascii="Times New Roman" w:hAnsi="Times New Roman"/>
          <w:sz w:val="24"/>
          <w:szCs w:val="24"/>
        </w:rPr>
        <w:t>.</w:t>
      </w:r>
      <w:r w:rsidRPr="00EF6C84">
        <w:rPr>
          <w:rFonts w:ascii="Times New Roman" w:hAnsi="Times New Roman"/>
          <w:sz w:val="24"/>
          <w:szCs w:val="24"/>
        </w:rPr>
        <w:t xml:space="preserve"> </w:t>
      </w:r>
      <w:r w:rsidR="008E0588">
        <w:rPr>
          <w:rFonts w:ascii="Times New Roman" w:hAnsi="Times New Roman"/>
          <w:sz w:val="24"/>
          <w:szCs w:val="24"/>
        </w:rPr>
        <w:t>D</w:t>
      </w:r>
      <w:r w:rsidRPr="00EF6C84">
        <w:rPr>
          <w:rFonts w:ascii="Times New Roman" w:hAnsi="Times New Roman"/>
          <w:sz w:val="24"/>
          <w:szCs w:val="24"/>
        </w:rPr>
        <w:t xml:space="preserve">etti ricorsi hanno </w:t>
      </w:r>
      <w:r w:rsidR="007E0D0A">
        <w:rPr>
          <w:rFonts w:ascii="Times New Roman" w:hAnsi="Times New Roman"/>
          <w:sz w:val="24"/>
          <w:szCs w:val="24"/>
        </w:rPr>
        <w:t>com</w:t>
      </w:r>
      <w:r w:rsidRPr="00EF6C84">
        <w:rPr>
          <w:rFonts w:ascii="Times New Roman" w:hAnsi="Times New Roman"/>
          <w:sz w:val="24"/>
          <w:szCs w:val="24"/>
        </w:rPr>
        <w:t>portato, in diverse occasioni, l’annullamento della sanzione emanata</w:t>
      </w:r>
      <w:r w:rsidR="00786B24">
        <w:rPr>
          <w:rFonts w:ascii="Times New Roman" w:hAnsi="Times New Roman"/>
          <w:sz w:val="24"/>
          <w:szCs w:val="24"/>
        </w:rPr>
        <w:t xml:space="preserve"> proprio per violazione dei termini del procedimento sanzionatorio</w:t>
      </w:r>
      <w:r w:rsidRPr="00EF6C84">
        <w:rPr>
          <w:rFonts w:ascii="Times New Roman" w:hAnsi="Times New Roman"/>
          <w:sz w:val="24"/>
          <w:szCs w:val="24"/>
        </w:rPr>
        <w:t xml:space="preserve">. In tali casi l’impugnazione è risultata vittoriosa non nel merito – quindi, per assenza dell’illecito contestato - ma per un </w:t>
      </w:r>
      <w:r w:rsidR="008E0588">
        <w:rPr>
          <w:rFonts w:ascii="Times New Roman" w:hAnsi="Times New Roman"/>
          <w:sz w:val="24"/>
          <w:szCs w:val="24"/>
        </w:rPr>
        <w:t>v</w:t>
      </w:r>
      <w:r w:rsidRPr="00EF6C84">
        <w:rPr>
          <w:rFonts w:ascii="Times New Roman" w:hAnsi="Times New Roman"/>
          <w:sz w:val="24"/>
          <w:szCs w:val="24"/>
        </w:rPr>
        <w:t xml:space="preserve">ero </w:t>
      </w:r>
      <w:r w:rsidR="008E0588">
        <w:rPr>
          <w:rFonts w:ascii="Times New Roman" w:hAnsi="Times New Roman"/>
          <w:sz w:val="24"/>
          <w:szCs w:val="24"/>
        </w:rPr>
        <w:t xml:space="preserve">e proprio </w:t>
      </w:r>
      <w:r w:rsidRPr="00EF6C84">
        <w:rPr>
          <w:rFonts w:ascii="Times New Roman" w:hAnsi="Times New Roman"/>
          <w:sz w:val="24"/>
          <w:szCs w:val="24"/>
        </w:rPr>
        <w:t xml:space="preserve">vizio di forma. </w:t>
      </w:r>
      <w:r w:rsidR="008E0588">
        <w:rPr>
          <w:rFonts w:ascii="Times New Roman" w:hAnsi="Times New Roman"/>
          <w:sz w:val="24"/>
          <w:szCs w:val="24"/>
        </w:rPr>
        <w:t>A meno che non si voglia ricond</w:t>
      </w:r>
      <w:r w:rsidR="00786B24">
        <w:rPr>
          <w:rFonts w:ascii="Times New Roman" w:hAnsi="Times New Roman"/>
          <w:sz w:val="24"/>
          <w:szCs w:val="24"/>
        </w:rPr>
        <w:t>u</w:t>
      </w:r>
      <w:r w:rsidR="008E0588">
        <w:rPr>
          <w:rFonts w:ascii="Times New Roman" w:hAnsi="Times New Roman"/>
          <w:sz w:val="24"/>
          <w:szCs w:val="24"/>
        </w:rPr>
        <w:t xml:space="preserve">rre la causa di detto sforamento dei termini </w:t>
      </w:r>
      <w:r w:rsidR="00FB2503">
        <w:rPr>
          <w:rFonts w:ascii="Times New Roman" w:hAnsi="Times New Roman"/>
          <w:sz w:val="24"/>
          <w:szCs w:val="24"/>
        </w:rPr>
        <w:t>a</w:t>
      </w:r>
      <w:r w:rsidRPr="00EF6C84">
        <w:rPr>
          <w:rFonts w:ascii="Times New Roman" w:hAnsi="Times New Roman"/>
          <w:sz w:val="24"/>
          <w:szCs w:val="24"/>
        </w:rPr>
        <w:t xml:space="preserve"> negligenza </w:t>
      </w:r>
      <w:r w:rsidR="00FB2503">
        <w:rPr>
          <w:rFonts w:ascii="Times New Roman" w:hAnsi="Times New Roman"/>
          <w:sz w:val="24"/>
          <w:szCs w:val="24"/>
        </w:rPr>
        <w:t xml:space="preserve">da parte </w:t>
      </w:r>
      <w:r w:rsidRPr="00EF6C84">
        <w:rPr>
          <w:rFonts w:ascii="Times New Roman" w:hAnsi="Times New Roman"/>
          <w:sz w:val="24"/>
          <w:szCs w:val="24"/>
        </w:rPr>
        <w:t>dei funzionari dell’Autorità</w:t>
      </w:r>
      <w:r w:rsidR="008E0588">
        <w:rPr>
          <w:rFonts w:ascii="Times New Roman" w:hAnsi="Times New Roman"/>
          <w:sz w:val="24"/>
          <w:szCs w:val="24"/>
        </w:rPr>
        <w:t xml:space="preserve">, ipotesi che respingiamo </w:t>
      </w:r>
      <w:r w:rsidR="008E0588">
        <w:rPr>
          <w:rFonts w:ascii="Times New Roman" w:hAnsi="Times New Roman"/>
          <w:sz w:val="24"/>
          <w:szCs w:val="24"/>
        </w:rPr>
        <w:lastRenderedPageBreak/>
        <w:t>fortemente, appare verosimile inferire che ogni qual volta il procedimento sanzionatorio non si concluda entro il termine di durata massima oppure la contestazione degli addebiti avvenga decorsi i termini di legge ciò sia imputabile alla necessità per l’autorità di vigilanza di disporre di termini adeguati per co</w:t>
      </w:r>
      <w:r w:rsidR="00ED066E">
        <w:rPr>
          <w:rFonts w:ascii="Times New Roman" w:hAnsi="Times New Roman"/>
          <w:sz w:val="24"/>
          <w:szCs w:val="24"/>
        </w:rPr>
        <w:t xml:space="preserve">ntemperare le opposte di esigenze di non protrarre oltremodo la durata dell’istruttoria senza al tempo stesso menomare il necessario grado di approfondimento che indagini complesse richiedono. </w:t>
      </w:r>
    </w:p>
    <w:p w:rsidR="00CC3B2F" w:rsidRPr="00EF6C84" w:rsidRDefault="00ED066E" w:rsidP="0095247F">
      <w:pPr>
        <w:pStyle w:val="Paragrafoelenco"/>
        <w:spacing w:after="0" w:line="360" w:lineRule="auto"/>
        <w:ind w:left="284" w:right="566"/>
        <w:jc w:val="both"/>
        <w:rPr>
          <w:rFonts w:ascii="Times New Roman" w:hAnsi="Times New Roman"/>
          <w:sz w:val="24"/>
          <w:szCs w:val="24"/>
        </w:rPr>
      </w:pPr>
      <w:r>
        <w:rPr>
          <w:rFonts w:ascii="Times New Roman" w:hAnsi="Times New Roman"/>
          <w:sz w:val="24"/>
          <w:szCs w:val="24"/>
        </w:rPr>
        <w:t>Pertanto, in linea con le osservazioni formulate da</w:t>
      </w:r>
      <w:r w:rsidR="00FB2503">
        <w:rPr>
          <w:rFonts w:ascii="Times New Roman" w:hAnsi="Times New Roman"/>
          <w:sz w:val="24"/>
          <w:szCs w:val="24"/>
        </w:rPr>
        <w:t>i</w:t>
      </w:r>
      <w:r>
        <w:rPr>
          <w:rFonts w:ascii="Times New Roman" w:hAnsi="Times New Roman"/>
          <w:sz w:val="24"/>
          <w:szCs w:val="24"/>
        </w:rPr>
        <w:t xml:space="preserve"> menzionat</w:t>
      </w:r>
      <w:r w:rsidR="00FB2503">
        <w:rPr>
          <w:rFonts w:ascii="Times New Roman" w:hAnsi="Times New Roman"/>
          <w:sz w:val="24"/>
          <w:szCs w:val="24"/>
        </w:rPr>
        <w:t>i</w:t>
      </w:r>
      <w:r>
        <w:rPr>
          <w:rFonts w:ascii="Times New Roman" w:hAnsi="Times New Roman"/>
          <w:sz w:val="24"/>
          <w:szCs w:val="24"/>
        </w:rPr>
        <w:t xml:space="preserve"> organism</w:t>
      </w:r>
      <w:r w:rsidR="00FB2503">
        <w:rPr>
          <w:rFonts w:ascii="Times New Roman" w:hAnsi="Times New Roman"/>
          <w:sz w:val="24"/>
          <w:szCs w:val="24"/>
        </w:rPr>
        <w:t>i</w:t>
      </w:r>
      <w:r>
        <w:rPr>
          <w:rFonts w:ascii="Times New Roman" w:hAnsi="Times New Roman"/>
          <w:sz w:val="24"/>
          <w:szCs w:val="24"/>
        </w:rPr>
        <w:t xml:space="preserve"> sovranazional</w:t>
      </w:r>
      <w:r w:rsidR="00FB2503">
        <w:rPr>
          <w:rFonts w:ascii="Times New Roman" w:hAnsi="Times New Roman"/>
          <w:sz w:val="24"/>
          <w:szCs w:val="24"/>
        </w:rPr>
        <w:t>i</w:t>
      </w:r>
      <w:r>
        <w:rPr>
          <w:rFonts w:ascii="Times New Roman" w:hAnsi="Times New Roman"/>
          <w:sz w:val="24"/>
          <w:szCs w:val="24"/>
        </w:rPr>
        <w:t xml:space="preserve">, </w:t>
      </w:r>
      <w:r w:rsidR="00FB2503">
        <w:rPr>
          <w:rFonts w:ascii="Times New Roman" w:hAnsi="Times New Roman"/>
          <w:sz w:val="24"/>
          <w:szCs w:val="24"/>
        </w:rPr>
        <w:t xml:space="preserve">riteniamo che </w:t>
      </w:r>
      <w:r>
        <w:rPr>
          <w:rFonts w:ascii="Times New Roman" w:hAnsi="Times New Roman"/>
          <w:sz w:val="24"/>
          <w:szCs w:val="24"/>
        </w:rPr>
        <w:t>un’efficac</w:t>
      </w:r>
      <w:r w:rsidR="00FB2503">
        <w:rPr>
          <w:rFonts w:ascii="Times New Roman" w:hAnsi="Times New Roman"/>
          <w:sz w:val="24"/>
          <w:szCs w:val="24"/>
        </w:rPr>
        <w:t>e</w:t>
      </w:r>
      <w:r>
        <w:rPr>
          <w:rFonts w:ascii="Times New Roman" w:hAnsi="Times New Roman"/>
          <w:sz w:val="24"/>
          <w:szCs w:val="24"/>
        </w:rPr>
        <w:t xml:space="preserve"> attività di vigilanza richiede </w:t>
      </w:r>
      <w:r w:rsidR="00CC3B2F" w:rsidRPr="00EF6C84">
        <w:rPr>
          <w:rFonts w:ascii="Times New Roman" w:hAnsi="Times New Roman"/>
          <w:sz w:val="24"/>
          <w:szCs w:val="24"/>
        </w:rPr>
        <w:t xml:space="preserve">l’impegno </w:t>
      </w:r>
      <w:r>
        <w:rPr>
          <w:rFonts w:ascii="Times New Roman" w:hAnsi="Times New Roman"/>
          <w:sz w:val="24"/>
          <w:szCs w:val="24"/>
        </w:rPr>
        <w:t xml:space="preserve">di un numero sufficiente di risorse allo svolgimento dell’attività di </w:t>
      </w:r>
      <w:r w:rsidRPr="0095247F">
        <w:rPr>
          <w:rFonts w:ascii="Times New Roman" w:hAnsi="Times New Roman"/>
          <w:i/>
          <w:sz w:val="24"/>
          <w:szCs w:val="24"/>
        </w:rPr>
        <w:t>enforcement</w:t>
      </w:r>
      <w:r>
        <w:rPr>
          <w:rFonts w:ascii="Times New Roman" w:hAnsi="Times New Roman"/>
          <w:sz w:val="24"/>
          <w:szCs w:val="24"/>
        </w:rPr>
        <w:t xml:space="preserve">, dotati di particolari capacità e qualifiche </w:t>
      </w:r>
      <w:r w:rsidR="00CC3B2F" w:rsidRPr="00EF6C84">
        <w:rPr>
          <w:rFonts w:ascii="Times New Roman" w:hAnsi="Times New Roman"/>
          <w:sz w:val="24"/>
          <w:szCs w:val="24"/>
        </w:rPr>
        <w:t>nonché l’impiego di significative quantità di budget</w:t>
      </w:r>
      <w:r w:rsidR="00D871DD">
        <w:rPr>
          <w:rFonts w:ascii="Times New Roman" w:hAnsi="Times New Roman"/>
          <w:sz w:val="24"/>
          <w:szCs w:val="24"/>
        </w:rPr>
        <w:t xml:space="preserve">. Alla luce delle mentovate considerazioni si corre il rischio, in caso di dimezzamento dei termini di durata del procedimento sanzionatorio di vanificare, per un mero scrupolo procedimentale, l’uso di risorse pubbliche destinate alla repressione delle fattispecie illecite ed alla </w:t>
      </w:r>
      <w:r w:rsidR="00D871DD" w:rsidRPr="0095247F">
        <w:rPr>
          <w:rFonts w:ascii="Times New Roman" w:hAnsi="Times New Roman"/>
          <w:i/>
          <w:sz w:val="24"/>
          <w:szCs w:val="24"/>
        </w:rPr>
        <w:t>compliance</w:t>
      </w:r>
      <w:r w:rsidR="00D871DD">
        <w:rPr>
          <w:rFonts w:ascii="Times New Roman" w:hAnsi="Times New Roman"/>
          <w:sz w:val="24"/>
          <w:szCs w:val="24"/>
        </w:rPr>
        <w:t xml:space="preserve"> della normativa dettata dal TUF e dai Regolamenti Consob. Da ciò potrebbe ineluttabilmente discenderne anche </w:t>
      </w:r>
      <w:r w:rsidR="00CC3B2F" w:rsidRPr="00EF6C84">
        <w:rPr>
          <w:rFonts w:ascii="Times New Roman" w:hAnsi="Times New Roman"/>
          <w:sz w:val="24"/>
          <w:szCs w:val="24"/>
        </w:rPr>
        <w:t>un notevole danno all’immagine e alla credibilità dell’Ente stesso, sminuendo la funzione di deterren</w:t>
      </w:r>
      <w:r w:rsidR="00D871DD">
        <w:rPr>
          <w:rFonts w:ascii="Times New Roman" w:hAnsi="Times New Roman"/>
          <w:sz w:val="24"/>
          <w:szCs w:val="24"/>
        </w:rPr>
        <w:t>za</w:t>
      </w:r>
      <w:r w:rsidR="00CC3B2F" w:rsidRPr="00EF6C84">
        <w:rPr>
          <w:rFonts w:ascii="Times New Roman" w:hAnsi="Times New Roman"/>
          <w:sz w:val="24"/>
          <w:szCs w:val="24"/>
        </w:rPr>
        <w:t xml:space="preserve"> che il potere sanzionatorio dovrebbe produrre</w:t>
      </w:r>
      <w:r w:rsidR="00D871DD">
        <w:rPr>
          <w:rFonts w:ascii="Times New Roman" w:hAnsi="Times New Roman"/>
          <w:sz w:val="24"/>
          <w:szCs w:val="24"/>
        </w:rPr>
        <w:t xml:space="preserve"> in capo ai soggetti vigilati</w:t>
      </w:r>
      <w:r w:rsidR="00CC3B2F" w:rsidRPr="00EF6C84">
        <w:rPr>
          <w:rFonts w:ascii="Times New Roman" w:hAnsi="Times New Roman"/>
          <w:sz w:val="24"/>
          <w:szCs w:val="24"/>
        </w:rPr>
        <w:t>.</w:t>
      </w:r>
    </w:p>
    <w:p w:rsidR="00CC3B2F" w:rsidRDefault="00CC3B2F" w:rsidP="0095247F">
      <w:pPr>
        <w:pStyle w:val="Paragrafoelenco"/>
        <w:spacing w:after="0" w:line="360" w:lineRule="auto"/>
        <w:ind w:left="284" w:right="566"/>
        <w:jc w:val="both"/>
        <w:rPr>
          <w:rFonts w:ascii="Times New Roman" w:hAnsi="Times New Roman"/>
          <w:sz w:val="24"/>
          <w:szCs w:val="24"/>
        </w:rPr>
      </w:pPr>
      <w:r w:rsidRPr="00EF6C84">
        <w:rPr>
          <w:rFonts w:ascii="Times New Roman" w:hAnsi="Times New Roman"/>
          <w:sz w:val="24"/>
          <w:szCs w:val="24"/>
        </w:rPr>
        <w:t>Alle suddette riflessioni va aggiunta un’ulteriore considerazione relativa al cosiddetto “doppio binario”</w:t>
      </w:r>
      <w:r w:rsidR="00D871DD">
        <w:rPr>
          <w:rFonts w:ascii="Times New Roman" w:hAnsi="Times New Roman"/>
          <w:sz w:val="24"/>
          <w:szCs w:val="24"/>
        </w:rPr>
        <w:t>, ossia alla polarità tra illecito</w:t>
      </w:r>
      <w:r w:rsidRPr="00EF6C84">
        <w:rPr>
          <w:rFonts w:ascii="Times New Roman" w:hAnsi="Times New Roman"/>
          <w:sz w:val="24"/>
          <w:szCs w:val="24"/>
        </w:rPr>
        <w:t xml:space="preserve"> amministrativ</w:t>
      </w:r>
      <w:r w:rsidR="00D871DD">
        <w:rPr>
          <w:rFonts w:ascii="Times New Roman" w:hAnsi="Times New Roman"/>
          <w:sz w:val="24"/>
          <w:szCs w:val="24"/>
        </w:rPr>
        <w:t>o</w:t>
      </w:r>
      <w:r w:rsidRPr="00EF6C84">
        <w:rPr>
          <w:rFonts w:ascii="Times New Roman" w:hAnsi="Times New Roman"/>
          <w:sz w:val="24"/>
          <w:szCs w:val="24"/>
        </w:rPr>
        <w:t xml:space="preserve"> e penale </w:t>
      </w:r>
      <w:r w:rsidR="007E0D0A">
        <w:rPr>
          <w:rFonts w:ascii="Times New Roman" w:hAnsi="Times New Roman"/>
          <w:sz w:val="24"/>
          <w:szCs w:val="24"/>
        </w:rPr>
        <w:t>con riferimento al</w:t>
      </w:r>
      <w:r w:rsidR="00D871DD">
        <w:rPr>
          <w:rFonts w:ascii="Times New Roman" w:hAnsi="Times New Roman"/>
          <w:sz w:val="24"/>
          <w:szCs w:val="24"/>
        </w:rPr>
        <w:t>la medesima fattispecie fattuale</w:t>
      </w:r>
      <w:r w:rsidRPr="00EF6C84">
        <w:rPr>
          <w:rFonts w:ascii="Times New Roman" w:hAnsi="Times New Roman"/>
          <w:sz w:val="24"/>
          <w:szCs w:val="24"/>
        </w:rPr>
        <w:t xml:space="preserve">. Infatti, </w:t>
      </w:r>
      <w:r w:rsidR="00D871DD">
        <w:rPr>
          <w:rFonts w:ascii="Times New Roman" w:hAnsi="Times New Roman"/>
          <w:sz w:val="24"/>
          <w:szCs w:val="24"/>
        </w:rPr>
        <w:t xml:space="preserve">sussiste già un’asimmetria tra termini di durata del procedimento amministrativo e termini di durata del procedimento penale. La proposta della Consob di ridurre ulteriormente i termini di durata del primo non farebbe altro che divaricare oltremodo la già larga forchetta esistente tra i due. Ovvie esigenze di coordinamento tra i due procedimenti, ove possibile, suggeriscono invece di mantenere inalterate le proporzioni tra i due ed eventualmente valutare se ritoccare o meno i termini di durata del procedimento amministrativo soltanto nel corso di una </w:t>
      </w:r>
      <w:r w:rsidR="007E0D0A">
        <w:rPr>
          <w:rFonts w:ascii="Times New Roman" w:hAnsi="Times New Roman"/>
          <w:sz w:val="24"/>
          <w:szCs w:val="24"/>
        </w:rPr>
        <w:t xml:space="preserve">complessiva e più organica </w:t>
      </w:r>
      <w:r w:rsidR="00D871DD">
        <w:rPr>
          <w:rFonts w:ascii="Times New Roman" w:hAnsi="Times New Roman"/>
          <w:sz w:val="24"/>
          <w:szCs w:val="24"/>
        </w:rPr>
        <w:t xml:space="preserve">risistemazione  di natura legislativa che valuti in un unico contesto i termini del procedimento amministrativo e di quello penale. Al momento, infatti, non sono infrequenti i casi di </w:t>
      </w:r>
      <w:r w:rsidRPr="00EF6C84">
        <w:rPr>
          <w:rFonts w:ascii="Times New Roman" w:hAnsi="Times New Roman"/>
          <w:sz w:val="24"/>
          <w:szCs w:val="24"/>
        </w:rPr>
        <w:t>divergenza di giudicati relativ</w:t>
      </w:r>
      <w:r w:rsidR="003858FC">
        <w:rPr>
          <w:rFonts w:ascii="Times New Roman" w:hAnsi="Times New Roman"/>
          <w:sz w:val="24"/>
          <w:szCs w:val="24"/>
        </w:rPr>
        <w:t xml:space="preserve">i </w:t>
      </w:r>
      <w:r w:rsidRPr="00EF6C84">
        <w:rPr>
          <w:rFonts w:ascii="Times New Roman" w:hAnsi="Times New Roman"/>
          <w:sz w:val="24"/>
          <w:szCs w:val="24"/>
        </w:rPr>
        <w:t>ad una medesima fattispecie</w:t>
      </w:r>
      <w:r w:rsidR="00D871DD">
        <w:rPr>
          <w:rFonts w:ascii="Times New Roman" w:hAnsi="Times New Roman"/>
          <w:sz w:val="24"/>
          <w:szCs w:val="24"/>
        </w:rPr>
        <w:t>, in quanto, pur nella diversità dei presupposti alla base dei due binari, l’</w:t>
      </w:r>
      <w:r w:rsidR="00D871DD" w:rsidRPr="00921AB9">
        <w:rPr>
          <w:rFonts w:ascii="Times New Roman" w:hAnsi="Times New Roman"/>
          <w:i/>
          <w:sz w:val="24"/>
          <w:szCs w:val="24"/>
        </w:rPr>
        <w:t xml:space="preserve">enforcement </w:t>
      </w:r>
      <w:r w:rsidR="00D871DD">
        <w:rPr>
          <w:rFonts w:ascii="Times New Roman" w:hAnsi="Times New Roman"/>
          <w:sz w:val="24"/>
          <w:szCs w:val="24"/>
        </w:rPr>
        <w:t>amministrativo avviene allo stato sempre al buio, all’oscuro degli esiti del procedimento penale</w:t>
      </w:r>
      <w:r w:rsidR="003858FC">
        <w:rPr>
          <w:rFonts w:ascii="Times New Roman" w:hAnsi="Times New Roman"/>
          <w:sz w:val="24"/>
          <w:szCs w:val="24"/>
        </w:rPr>
        <w:t>.</w:t>
      </w:r>
      <w:r w:rsidR="00D871DD">
        <w:rPr>
          <w:rFonts w:ascii="Times New Roman" w:hAnsi="Times New Roman"/>
          <w:sz w:val="24"/>
          <w:szCs w:val="24"/>
        </w:rPr>
        <w:t xml:space="preserve"> </w:t>
      </w:r>
      <w:r w:rsidR="00D871DD">
        <w:rPr>
          <w:rFonts w:ascii="Times New Roman" w:hAnsi="Times New Roman"/>
          <w:sz w:val="24"/>
          <w:szCs w:val="24"/>
        </w:rPr>
        <w:lastRenderedPageBreak/>
        <w:t xml:space="preserve">Peraltro, i tempi più lunghi di durata del procedimento penale frustrerebbe comunque </w:t>
      </w:r>
      <w:r w:rsidRPr="00EF6C84">
        <w:rPr>
          <w:rFonts w:ascii="Times New Roman" w:hAnsi="Times New Roman"/>
          <w:sz w:val="24"/>
          <w:szCs w:val="24"/>
        </w:rPr>
        <w:t>l’esigenza di assicurare una certezza giuridica agli operatori del mercato</w:t>
      </w:r>
      <w:r w:rsidR="00D871DD">
        <w:rPr>
          <w:rFonts w:ascii="Times New Roman" w:hAnsi="Times New Roman"/>
          <w:sz w:val="24"/>
          <w:szCs w:val="24"/>
        </w:rPr>
        <w:t>,</w:t>
      </w:r>
      <w:r w:rsidRPr="00EF6C84">
        <w:rPr>
          <w:rFonts w:ascii="Times New Roman" w:hAnsi="Times New Roman"/>
          <w:sz w:val="24"/>
          <w:szCs w:val="24"/>
        </w:rPr>
        <w:t xml:space="preserve"> a</w:t>
      </w:r>
      <w:r w:rsidR="007E0D0A">
        <w:rPr>
          <w:rFonts w:ascii="Times New Roman" w:hAnsi="Times New Roman"/>
          <w:sz w:val="24"/>
          <w:szCs w:val="24"/>
        </w:rPr>
        <w:t>nche ove dovessero dimezzarsi i termini di durata del procedimento sanzionatorio di natura amministrativa</w:t>
      </w:r>
      <w:r w:rsidRPr="00EF6C84">
        <w:rPr>
          <w:rFonts w:ascii="Times New Roman" w:hAnsi="Times New Roman"/>
          <w:sz w:val="24"/>
          <w:szCs w:val="24"/>
        </w:rPr>
        <w:t>.</w:t>
      </w:r>
    </w:p>
    <w:p w:rsidR="00C21943" w:rsidRDefault="0075774B" w:rsidP="0095247F">
      <w:pPr>
        <w:pStyle w:val="Paragrafoelenco"/>
        <w:spacing w:after="0" w:line="360" w:lineRule="auto"/>
        <w:ind w:left="284" w:right="566"/>
        <w:jc w:val="both"/>
        <w:rPr>
          <w:rFonts w:ascii="Times New Roman" w:hAnsi="Times New Roman"/>
          <w:sz w:val="24"/>
          <w:szCs w:val="24"/>
        </w:rPr>
      </w:pPr>
      <w:r>
        <w:rPr>
          <w:rFonts w:ascii="Times New Roman" w:hAnsi="Times New Roman"/>
          <w:sz w:val="24"/>
          <w:szCs w:val="24"/>
        </w:rPr>
        <w:t>Potrebbe risultare utile soffermarsi su un’ultima riflessione relativa all’integrazione del procedimento sanzionatorio Consob, tramite uno strumento</w:t>
      </w:r>
      <w:r w:rsidR="00223133">
        <w:rPr>
          <w:rFonts w:ascii="Times New Roman" w:hAnsi="Times New Roman"/>
          <w:sz w:val="24"/>
          <w:szCs w:val="24"/>
        </w:rPr>
        <w:t xml:space="preserve">, in parte mutuato </w:t>
      </w:r>
      <w:r w:rsidR="00C21943">
        <w:rPr>
          <w:rFonts w:ascii="Times New Roman" w:hAnsi="Times New Roman"/>
          <w:sz w:val="24"/>
          <w:szCs w:val="24"/>
        </w:rPr>
        <w:t>dal procedimento di contestazione ed emissione delle relative sanzioni</w:t>
      </w:r>
      <w:r w:rsidR="00AB3168">
        <w:rPr>
          <w:rFonts w:ascii="Times New Roman" w:hAnsi="Times New Roman"/>
          <w:sz w:val="24"/>
          <w:szCs w:val="24"/>
        </w:rPr>
        <w:t xml:space="preserve"> previsto nelle “Disposizioni di vigilanza in materia di sanzioni e procedura sanzionatoria amministrativa” </w:t>
      </w:r>
      <w:r w:rsidR="006D6AE2">
        <w:rPr>
          <w:rFonts w:ascii="Times New Roman" w:hAnsi="Times New Roman"/>
          <w:sz w:val="24"/>
          <w:szCs w:val="24"/>
        </w:rPr>
        <w:t xml:space="preserve">del 18 dicembre 2012 – in vigore dal 1 febbraio 2013 - </w:t>
      </w:r>
      <w:r w:rsidR="00AB3168">
        <w:rPr>
          <w:rFonts w:ascii="Times New Roman" w:hAnsi="Times New Roman"/>
          <w:sz w:val="24"/>
          <w:szCs w:val="24"/>
        </w:rPr>
        <w:t>d</w:t>
      </w:r>
      <w:r w:rsidR="00820F84">
        <w:rPr>
          <w:rFonts w:ascii="Times New Roman" w:hAnsi="Times New Roman"/>
          <w:sz w:val="24"/>
          <w:szCs w:val="24"/>
        </w:rPr>
        <w:t>ella Banca centrale della Repubblica Italiana</w:t>
      </w:r>
      <w:r w:rsidR="00820F84">
        <w:rPr>
          <w:rStyle w:val="Rimandonotaapidipagina"/>
          <w:rFonts w:ascii="Times New Roman" w:hAnsi="Times New Roman"/>
          <w:sz w:val="24"/>
          <w:szCs w:val="24"/>
        </w:rPr>
        <w:footnoteReference w:id="7"/>
      </w:r>
      <w:r w:rsidR="00C21943">
        <w:rPr>
          <w:rFonts w:ascii="Times New Roman" w:hAnsi="Times New Roman"/>
          <w:sz w:val="24"/>
          <w:szCs w:val="24"/>
        </w:rPr>
        <w:t>,</w:t>
      </w:r>
      <w:r>
        <w:rPr>
          <w:rFonts w:ascii="Times New Roman" w:hAnsi="Times New Roman"/>
          <w:sz w:val="24"/>
          <w:szCs w:val="24"/>
        </w:rPr>
        <w:t xml:space="preserve"> finalizzato a svolgere una funzione deflattiva del carico sanzionatorio</w:t>
      </w:r>
      <w:r w:rsidR="00C21943">
        <w:rPr>
          <w:rFonts w:ascii="Times New Roman" w:hAnsi="Times New Roman"/>
          <w:sz w:val="24"/>
          <w:szCs w:val="24"/>
        </w:rPr>
        <w:t xml:space="preserve">. </w:t>
      </w:r>
    </w:p>
    <w:p w:rsidR="00555B02" w:rsidRDefault="00C21943" w:rsidP="0095247F">
      <w:pPr>
        <w:pStyle w:val="Paragrafoelenco"/>
        <w:spacing w:after="0" w:line="360" w:lineRule="auto"/>
        <w:ind w:left="284" w:right="566"/>
        <w:jc w:val="both"/>
        <w:rPr>
          <w:rFonts w:ascii="Times New Roman" w:hAnsi="Times New Roman"/>
          <w:sz w:val="24"/>
          <w:szCs w:val="24"/>
        </w:rPr>
      </w:pPr>
      <w:r>
        <w:rPr>
          <w:rFonts w:ascii="Times New Roman" w:hAnsi="Times New Roman"/>
          <w:sz w:val="24"/>
          <w:szCs w:val="24"/>
        </w:rPr>
        <w:t xml:space="preserve">Infatti, una volta effettuata la contestazione, e prima di procedere all’effettiva emissione del provvedimento sanzionatorio, potrebbe risultare utile concedere al soggetto passivo della contestazione, un breve lasso di tempo nel quale poter assumere un ruolo attivo e, quindi, intervenire al fine di evitare l’imminente emissione della sanzione. </w:t>
      </w:r>
    </w:p>
    <w:p w:rsidR="0006761C" w:rsidRDefault="00C21943" w:rsidP="0095247F">
      <w:pPr>
        <w:pStyle w:val="Paragrafoelenco"/>
        <w:spacing w:after="0" w:line="360" w:lineRule="auto"/>
        <w:ind w:left="284" w:right="566"/>
        <w:jc w:val="both"/>
        <w:rPr>
          <w:rFonts w:ascii="Times New Roman" w:hAnsi="Times New Roman"/>
          <w:sz w:val="24"/>
          <w:szCs w:val="24"/>
        </w:rPr>
      </w:pPr>
      <w:r>
        <w:rPr>
          <w:rFonts w:ascii="Times New Roman" w:hAnsi="Times New Roman"/>
          <w:sz w:val="24"/>
          <w:szCs w:val="24"/>
        </w:rPr>
        <w:t xml:space="preserve">Nello specifico, </w:t>
      </w:r>
      <w:r w:rsidR="00705CB0">
        <w:rPr>
          <w:rFonts w:ascii="Times New Roman" w:hAnsi="Times New Roman"/>
          <w:sz w:val="24"/>
          <w:szCs w:val="24"/>
        </w:rPr>
        <w:t>qualora da parte dell’Autorità si appuri che ci sia stata una tempestiva e completa rimozione degli effetti della violazione e che tali interventi abbiano portato all’eliminazione del pregiudizio e del danno arrecato, alla luce anche delle specifiche circostanze e, soprattutto, delle argomentazioni difensive presentate</w:t>
      </w:r>
      <w:r w:rsidR="0006761C">
        <w:rPr>
          <w:rFonts w:ascii="Times New Roman" w:hAnsi="Times New Roman"/>
          <w:sz w:val="24"/>
          <w:szCs w:val="24"/>
        </w:rPr>
        <w:t>, si potrebbe giungere direttamente ad un provvedimento di archiviazione del procedimento.</w:t>
      </w:r>
    </w:p>
    <w:p w:rsidR="001A3C84" w:rsidRDefault="006550A7" w:rsidP="0095247F">
      <w:pPr>
        <w:pStyle w:val="Paragrafoelenco"/>
        <w:spacing w:after="0" w:line="360" w:lineRule="auto"/>
        <w:ind w:left="284" w:right="566"/>
        <w:jc w:val="both"/>
        <w:rPr>
          <w:rFonts w:ascii="Times New Roman" w:hAnsi="Times New Roman"/>
          <w:sz w:val="24"/>
          <w:szCs w:val="24"/>
        </w:rPr>
      </w:pPr>
      <w:r>
        <w:rPr>
          <w:rFonts w:ascii="Times New Roman" w:hAnsi="Times New Roman"/>
          <w:sz w:val="24"/>
          <w:szCs w:val="24"/>
        </w:rPr>
        <w:t>Tramite tale strumento, verrebbe assicurata la possibilità di collaborazione attiva da parte dei soggetti bersaglio dell</w:t>
      </w:r>
      <w:r w:rsidR="00223133">
        <w:rPr>
          <w:rFonts w:ascii="Times New Roman" w:hAnsi="Times New Roman"/>
          <w:sz w:val="24"/>
          <w:szCs w:val="24"/>
        </w:rPr>
        <w:t>a procedura sanzionatoria</w:t>
      </w:r>
      <w:r w:rsidR="00F87AAA">
        <w:rPr>
          <w:rFonts w:ascii="Times New Roman" w:hAnsi="Times New Roman"/>
          <w:sz w:val="24"/>
          <w:szCs w:val="24"/>
        </w:rPr>
        <w:t>, dando lo</w:t>
      </w:r>
      <w:r w:rsidR="008A32B2">
        <w:rPr>
          <w:rFonts w:ascii="Times New Roman" w:hAnsi="Times New Roman"/>
          <w:sz w:val="24"/>
          <w:szCs w:val="24"/>
        </w:rPr>
        <w:t xml:space="preserve">ro l’opportunità </w:t>
      </w:r>
      <w:r w:rsidR="00F87AAA">
        <w:rPr>
          <w:rFonts w:ascii="Times New Roman" w:hAnsi="Times New Roman"/>
          <w:sz w:val="24"/>
          <w:szCs w:val="24"/>
        </w:rPr>
        <w:t>di dimostrare lealtà e correttezza all’Autorità, sicuramente funzionale all’attività di vigilanz</w:t>
      </w:r>
      <w:r w:rsidR="001A3C84">
        <w:rPr>
          <w:rFonts w:ascii="Times New Roman" w:hAnsi="Times New Roman"/>
          <w:sz w:val="24"/>
          <w:szCs w:val="24"/>
        </w:rPr>
        <w:t>a</w:t>
      </w:r>
      <w:r w:rsidR="00223133">
        <w:rPr>
          <w:rFonts w:ascii="Times New Roman" w:hAnsi="Times New Roman"/>
          <w:sz w:val="24"/>
          <w:szCs w:val="24"/>
        </w:rPr>
        <w:t>. Inoltre,</w:t>
      </w:r>
      <w:r w:rsidR="001A3C84">
        <w:rPr>
          <w:rFonts w:ascii="Times New Roman" w:hAnsi="Times New Roman"/>
          <w:sz w:val="24"/>
          <w:szCs w:val="24"/>
        </w:rPr>
        <w:t xml:space="preserve"> in tal modo</w:t>
      </w:r>
      <w:r w:rsidR="00223133">
        <w:rPr>
          <w:rFonts w:ascii="Times New Roman" w:hAnsi="Times New Roman"/>
          <w:sz w:val="24"/>
          <w:szCs w:val="24"/>
        </w:rPr>
        <w:t>,</w:t>
      </w:r>
      <w:r w:rsidR="001A3C84">
        <w:rPr>
          <w:rFonts w:ascii="Times New Roman" w:hAnsi="Times New Roman"/>
          <w:sz w:val="24"/>
          <w:szCs w:val="24"/>
        </w:rPr>
        <w:t xml:space="preserve"> si ridurrebbero</w:t>
      </w:r>
      <w:r w:rsidR="002215F3">
        <w:rPr>
          <w:rFonts w:ascii="Times New Roman" w:hAnsi="Times New Roman"/>
          <w:sz w:val="24"/>
          <w:szCs w:val="24"/>
        </w:rPr>
        <w:t xml:space="preserve"> non solo</w:t>
      </w:r>
      <w:r w:rsidR="001A3C84">
        <w:rPr>
          <w:rFonts w:ascii="Times New Roman" w:hAnsi="Times New Roman"/>
          <w:sz w:val="24"/>
          <w:szCs w:val="24"/>
        </w:rPr>
        <w:t xml:space="preserve"> i tempi necessari per ripristinare</w:t>
      </w:r>
      <w:r w:rsidR="002215F3">
        <w:rPr>
          <w:rFonts w:ascii="Times New Roman" w:hAnsi="Times New Roman"/>
          <w:sz w:val="24"/>
          <w:szCs w:val="24"/>
        </w:rPr>
        <w:t xml:space="preserve"> </w:t>
      </w:r>
      <w:r w:rsidR="001A3C84">
        <w:rPr>
          <w:rFonts w:ascii="Times New Roman" w:hAnsi="Times New Roman"/>
          <w:sz w:val="24"/>
          <w:szCs w:val="24"/>
        </w:rPr>
        <w:t>il corretto funzionamento delle attività di mercato</w:t>
      </w:r>
      <w:r w:rsidR="004266E5">
        <w:rPr>
          <w:rFonts w:ascii="Times New Roman" w:hAnsi="Times New Roman"/>
          <w:sz w:val="24"/>
          <w:szCs w:val="24"/>
        </w:rPr>
        <w:t>, ma, sopratutto</w:t>
      </w:r>
      <w:r w:rsidR="001A3C84">
        <w:rPr>
          <w:rFonts w:ascii="Times New Roman" w:hAnsi="Times New Roman"/>
          <w:sz w:val="24"/>
          <w:szCs w:val="24"/>
        </w:rPr>
        <w:t xml:space="preserve"> per garantire la </w:t>
      </w:r>
      <w:r w:rsidR="00685745">
        <w:rPr>
          <w:rFonts w:ascii="Times New Roman" w:hAnsi="Times New Roman"/>
          <w:sz w:val="24"/>
          <w:szCs w:val="24"/>
        </w:rPr>
        <w:t xml:space="preserve">relativa </w:t>
      </w:r>
      <w:r w:rsidR="001A3C84">
        <w:rPr>
          <w:rFonts w:ascii="Times New Roman" w:hAnsi="Times New Roman"/>
          <w:sz w:val="24"/>
          <w:szCs w:val="24"/>
        </w:rPr>
        <w:t>certezza giuridica</w:t>
      </w:r>
      <w:r w:rsidR="00685745">
        <w:rPr>
          <w:rFonts w:ascii="Times New Roman" w:hAnsi="Times New Roman"/>
          <w:sz w:val="24"/>
          <w:szCs w:val="24"/>
        </w:rPr>
        <w:t xml:space="preserve">. </w:t>
      </w:r>
    </w:p>
    <w:p w:rsidR="00F36922" w:rsidRDefault="00685745" w:rsidP="0095247F">
      <w:pPr>
        <w:pStyle w:val="Paragrafoelenco"/>
        <w:spacing w:after="0" w:line="360" w:lineRule="auto"/>
        <w:ind w:left="284" w:right="566"/>
        <w:jc w:val="both"/>
        <w:rPr>
          <w:rFonts w:ascii="Times New Roman" w:hAnsi="Times New Roman"/>
          <w:sz w:val="24"/>
          <w:szCs w:val="24"/>
        </w:rPr>
      </w:pPr>
      <w:r>
        <w:rPr>
          <w:rFonts w:ascii="Times New Roman" w:hAnsi="Times New Roman"/>
          <w:sz w:val="24"/>
          <w:szCs w:val="24"/>
        </w:rPr>
        <w:t>A</w:t>
      </w:r>
      <w:r w:rsidR="001A3C84">
        <w:rPr>
          <w:rFonts w:ascii="Times New Roman" w:hAnsi="Times New Roman"/>
          <w:sz w:val="24"/>
          <w:szCs w:val="24"/>
        </w:rPr>
        <w:t>llo stesso tempo,</w:t>
      </w:r>
      <w:r w:rsidR="0090527C">
        <w:rPr>
          <w:rFonts w:ascii="Times New Roman" w:hAnsi="Times New Roman"/>
          <w:sz w:val="24"/>
          <w:szCs w:val="24"/>
        </w:rPr>
        <w:t xml:space="preserve"> nel medio periodo,</w:t>
      </w:r>
      <w:r w:rsidR="001A3C84">
        <w:rPr>
          <w:rFonts w:ascii="Times New Roman" w:hAnsi="Times New Roman"/>
          <w:sz w:val="24"/>
          <w:szCs w:val="24"/>
        </w:rPr>
        <w:t xml:space="preserve"> si </w:t>
      </w:r>
      <w:r w:rsidR="00223133">
        <w:rPr>
          <w:rFonts w:ascii="Times New Roman" w:hAnsi="Times New Roman"/>
          <w:sz w:val="24"/>
          <w:szCs w:val="24"/>
        </w:rPr>
        <w:t>contribuirebbe ad</w:t>
      </w:r>
      <w:r w:rsidR="001A3C84">
        <w:rPr>
          <w:rFonts w:ascii="Times New Roman" w:hAnsi="Times New Roman"/>
          <w:sz w:val="24"/>
          <w:szCs w:val="24"/>
        </w:rPr>
        <w:t xml:space="preserve"> una diminuzione delle procedure sanzionatorie da portare a termine, </w:t>
      </w:r>
      <w:r w:rsidR="0090527C">
        <w:rPr>
          <w:rFonts w:ascii="Times New Roman" w:hAnsi="Times New Roman"/>
          <w:sz w:val="24"/>
          <w:szCs w:val="24"/>
        </w:rPr>
        <w:t xml:space="preserve">con conseguente riduzione del carico di lavoro </w:t>
      </w:r>
      <w:r w:rsidR="00A12073">
        <w:rPr>
          <w:rFonts w:ascii="Times New Roman" w:hAnsi="Times New Roman"/>
          <w:sz w:val="24"/>
          <w:szCs w:val="24"/>
        </w:rPr>
        <w:t>gravanti sulle Divisioni che si occupano di vigilanza</w:t>
      </w:r>
      <w:r w:rsidR="0090527C">
        <w:rPr>
          <w:rFonts w:ascii="Times New Roman" w:hAnsi="Times New Roman"/>
          <w:sz w:val="24"/>
          <w:szCs w:val="24"/>
        </w:rPr>
        <w:t>.</w:t>
      </w:r>
    </w:p>
    <w:p w:rsidR="00A12073" w:rsidRDefault="00A12073" w:rsidP="0095247F">
      <w:pPr>
        <w:pStyle w:val="Paragrafoelenco"/>
        <w:spacing w:after="0" w:line="360" w:lineRule="auto"/>
        <w:ind w:left="284" w:right="566"/>
        <w:jc w:val="both"/>
        <w:rPr>
          <w:rFonts w:ascii="Times New Roman" w:hAnsi="Times New Roman"/>
          <w:sz w:val="24"/>
          <w:szCs w:val="24"/>
        </w:rPr>
      </w:pPr>
    </w:p>
    <w:p w:rsidR="00CC3B2F" w:rsidRPr="0095247F" w:rsidRDefault="00CC3B2F" w:rsidP="0095247F">
      <w:pPr>
        <w:pStyle w:val="Paragrafoelenco"/>
        <w:numPr>
          <w:ilvl w:val="0"/>
          <w:numId w:val="4"/>
        </w:numPr>
        <w:spacing w:after="0" w:line="360" w:lineRule="auto"/>
        <w:ind w:left="284" w:right="566" w:firstLine="0"/>
        <w:rPr>
          <w:rFonts w:ascii="Times New Roman" w:hAnsi="Times New Roman"/>
          <w:b/>
          <w:sz w:val="28"/>
          <w:szCs w:val="28"/>
        </w:rPr>
      </w:pPr>
      <w:r w:rsidRPr="0095247F">
        <w:rPr>
          <w:rFonts w:ascii="Times New Roman" w:hAnsi="Times New Roman"/>
          <w:b/>
          <w:sz w:val="28"/>
          <w:szCs w:val="28"/>
        </w:rPr>
        <w:lastRenderedPageBreak/>
        <w:t>Conclusioni</w:t>
      </w:r>
    </w:p>
    <w:p w:rsidR="00CC3B2F" w:rsidRPr="00EF6C84" w:rsidRDefault="00CC3B2F" w:rsidP="0095247F">
      <w:pPr>
        <w:pStyle w:val="Paragrafoelenco"/>
        <w:spacing w:after="0" w:line="360" w:lineRule="auto"/>
        <w:ind w:left="284" w:right="566"/>
        <w:jc w:val="both"/>
        <w:rPr>
          <w:rFonts w:ascii="Times New Roman" w:hAnsi="Times New Roman"/>
          <w:sz w:val="24"/>
          <w:szCs w:val="24"/>
        </w:rPr>
      </w:pPr>
    </w:p>
    <w:p w:rsidR="00CC3B2F" w:rsidRPr="00EF6C84" w:rsidRDefault="00CC3B2F" w:rsidP="0095247F">
      <w:pPr>
        <w:pStyle w:val="Paragrafoelenco"/>
        <w:spacing w:after="0" w:line="360" w:lineRule="auto"/>
        <w:ind w:left="284" w:right="566"/>
        <w:jc w:val="both"/>
        <w:rPr>
          <w:rFonts w:ascii="Times New Roman" w:hAnsi="Times New Roman"/>
          <w:sz w:val="24"/>
          <w:szCs w:val="24"/>
        </w:rPr>
      </w:pPr>
      <w:r w:rsidRPr="00EF6C84">
        <w:rPr>
          <w:rFonts w:ascii="Times New Roman" w:hAnsi="Times New Roman"/>
          <w:sz w:val="24"/>
          <w:szCs w:val="24"/>
        </w:rPr>
        <w:t>Le ultime relazioni annuali finali della Consob mettono in evidenza</w:t>
      </w:r>
      <w:r w:rsidR="002936F5">
        <w:rPr>
          <w:rFonts w:ascii="Times New Roman" w:hAnsi="Times New Roman"/>
          <w:sz w:val="24"/>
          <w:szCs w:val="24"/>
        </w:rPr>
        <w:t>, a fronte de</w:t>
      </w:r>
      <w:r w:rsidRPr="00EF6C84">
        <w:rPr>
          <w:rFonts w:ascii="Times New Roman" w:hAnsi="Times New Roman"/>
          <w:sz w:val="24"/>
          <w:szCs w:val="24"/>
        </w:rPr>
        <w:t>ll’obbligata riduzione e razionalizzazione della spesa nei diversi dipartimenti</w:t>
      </w:r>
      <w:r w:rsidR="002936F5">
        <w:rPr>
          <w:rFonts w:ascii="Times New Roman" w:hAnsi="Times New Roman"/>
          <w:sz w:val="24"/>
          <w:szCs w:val="24"/>
        </w:rPr>
        <w:t>, compresi quelli investiti dello svolgimento di attività di vigilanza,</w:t>
      </w:r>
      <w:r w:rsidRPr="00EF6C84">
        <w:rPr>
          <w:rFonts w:ascii="Times New Roman" w:hAnsi="Times New Roman"/>
          <w:sz w:val="24"/>
          <w:szCs w:val="24"/>
        </w:rPr>
        <w:t xml:space="preserve"> una contenuta crescita dell’ammontare delle sanzioni applicate ed effettivamente riscosse a causa di violazioni di disposizioni legislative.</w:t>
      </w:r>
    </w:p>
    <w:p w:rsidR="00CC3B2F" w:rsidRPr="00EF6C84" w:rsidRDefault="00CC3B2F" w:rsidP="0095247F">
      <w:pPr>
        <w:pStyle w:val="Paragrafoelenco"/>
        <w:spacing w:after="0" w:line="360" w:lineRule="auto"/>
        <w:ind w:left="284" w:right="566"/>
        <w:jc w:val="both"/>
        <w:rPr>
          <w:rFonts w:ascii="Times New Roman" w:hAnsi="Times New Roman"/>
          <w:sz w:val="24"/>
          <w:szCs w:val="24"/>
        </w:rPr>
      </w:pPr>
      <w:r w:rsidRPr="00EF6C84">
        <w:rPr>
          <w:rFonts w:ascii="Times New Roman" w:hAnsi="Times New Roman"/>
          <w:sz w:val="24"/>
          <w:szCs w:val="24"/>
        </w:rPr>
        <w:t xml:space="preserve">Al fine di contemperare le diverse esigenze di efficienza dell’attività di indagine, </w:t>
      </w:r>
      <w:r w:rsidR="00543CD2">
        <w:rPr>
          <w:rFonts w:ascii="Times New Roman" w:hAnsi="Times New Roman"/>
          <w:sz w:val="24"/>
          <w:szCs w:val="24"/>
        </w:rPr>
        <w:t xml:space="preserve">consistenti nella necessità </w:t>
      </w:r>
      <w:r w:rsidRPr="00EF6C84">
        <w:rPr>
          <w:rFonts w:ascii="Times New Roman" w:hAnsi="Times New Roman"/>
          <w:sz w:val="24"/>
          <w:szCs w:val="24"/>
        </w:rPr>
        <w:t xml:space="preserve">di </w:t>
      </w:r>
      <w:r w:rsidR="00543CD2">
        <w:rPr>
          <w:rFonts w:ascii="Times New Roman" w:hAnsi="Times New Roman"/>
          <w:sz w:val="24"/>
          <w:szCs w:val="24"/>
        </w:rPr>
        <w:t>irrogare</w:t>
      </w:r>
      <w:r w:rsidRPr="00EF6C84">
        <w:rPr>
          <w:rFonts w:ascii="Times New Roman" w:hAnsi="Times New Roman"/>
          <w:sz w:val="24"/>
          <w:szCs w:val="24"/>
        </w:rPr>
        <w:t xml:space="preserve"> </w:t>
      </w:r>
      <w:r w:rsidR="00543CD2">
        <w:rPr>
          <w:rFonts w:ascii="Times New Roman" w:hAnsi="Times New Roman"/>
          <w:sz w:val="24"/>
          <w:szCs w:val="24"/>
        </w:rPr>
        <w:t>le</w:t>
      </w:r>
      <w:r w:rsidRPr="00EF6C84">
        <w:rPr>
          <w:rFonts w:ascii="Times New Roman" w:hAnsi="Times New Roman"/>
          <w:sz w:val="24"/>
          <w:szCs w:val="24"/>
        </w:rPr>
        <w:t xml:space="preserve"> sanzion</w:t>
      </w:r>
      <w:r w:rsidR="00543CD2">
        <w:rPr>
          <w:rFonts w:ascii="Times New Roman" w:hAnsi="Times New Roman"/>
          <w:sz w:val="24"/>
          <w:szCs w:val="24"/>
        </w:rPr>
        <w:t>i</w:t>
      </w:r>
      <w:r w:rsidRPr="00EF6C84">
        <w:rPr>
          <w:rFonts w:ascii="Times New Roman" w:hAnsi="Times New Roman"/>
          <w:sz w:val="24"/>
          <w:szCs w:val="24"/>
        </w:rPr>
        <w:t xml:space="preserve"> </w:t>
      </w:r>
      <w:r w:rsidR="00543CD2">
        <w:rPr>
          <w:rFonts w:ascii="Times New Roman" w:hAnsi="Times New Roman"/>
          <w:sz w:val="24"/>
          <w:szCs w:val="24"/>
        </w:rPr>
        <w:t xml:space="preserve">amministrative </w:t>
      </w:r>
      <w:r w:rsidRPr="00EF6C84">
        <w:rPr>
          <w:rFonts w:ascii="Times New Roman" w:hAnsi="Times New Roman"/>
          <w:sz w:val="24"/>
          <w:szCs w:val="24"/>
        </w:rPr>
        <w:t>nel completo rispetto dei termini del procedimento amministrativo, d</w:t>
      </w:r>
      <w:r w:rsidR="008B018E">
        <w:rPr>
          <w:rFonts w:ascii="Times New Roman" w:hAnsi="Times New Roman"/>
          <w:sz w:val="24"/>
          <w:szCs w:val="24"/>
        </w:rPr>
        <w:t>i</w:t>
      </w:r>
      <w:r w:rsidRPr="00EF6C84">
        <w:rPr>
          <w:rFonts w:ascii="Times New Roman" w:hAnsi="Times New Roman"/>
          <w:sz w:val="24"/>
          <w:szCs w:val="24"/>
        </w:rPr>
        <w:t xml:space="preserve"> garanzia del diritto di difesa del soggetto passivo del provvedimento e della tutela della certezza giuridica, la scrivente ritiene che - stante l’attuale apparato normativo e</w:t>
      </w:r>
      <w:r w:rsidR="008B018E">
        <w:rPr>
          <w:rFonts w:ascii="Times New Roman" w:hAnsi="Times New Roman"/>
          <w:sz w:val="24"/>
          <w:szCs w:val="24"/>
        </w:rPr>
        <w:t>d i parametri individuati su base sovranazionale come indicatori di un’efficiente attività di</w:t>
      </w:r>
      <w:r w:rsidRPr="00EF6C84">
        <w:rPr>
          <w:rFonts w:ascii="Times New Roman" w:hAnsi="Times New Roman"/>
          <w:sz w:val="24"/>
          <w:szCs w:val="24"/>
        </w:rPr>
        <w:t xml:space="preserve"> </w:t>
      </w:r>
      <w:r w:rsidRPr="00EF6C84">
        <w:rPr>
          <w:rFonts w:ascii="Times New Roman" w:hAnsi="Times New Roman"/>
          <w:i/>
          <w:sz w:val="24"/>
          <w:szCs w:val="24"/>
        </w:rPr>
        <w:t xml:space="preserve">enforcement </w:t>
      </w:r>
      <w:r w:rsidRPr="00EF6C84">
        <w:rPr>
          <w:rFonts w:ascii="Times New Roman" w:hAnsi="Times New Roman"/>
          <w:sz w:val="24"/>
          <w:szCs w:val="24"/>
        </w:rPr>
        <w:t xml:space="preserve">ad oggi effettuata </w:t>
      </w:r>
      <w:r w:rsidR="008B018E">
        <w:rPr>
          <w:rFonts w:ascii="Times New Roman" w:hAnsi="Times New Roman"/>
          <w:sz w:val="24"/>
          <w:szCs w:val="24"/>
        </w:rPr>
        <w:t>–</w:t>
      </w:r>
      <w:r w:rsidRPr="00EF6C84">
        <w:rPr>
          <w:rFonts w:ascii="Times New Roman" w:hAnsi="Times New Roman"/>
          <w:sz w:val="24"/>
          <w:szCs w:val="24"/>
        </w:rPr>
        <w:t xml:space="preserve"> </w:t>
      </w:r>
      <w:r w:rsidR="008B018E">
        <w:rPr>
          <w:rFonts w:ascii="Times New Roman" w:hAnsi="Times New Roman"/>
          <w:sz w:val="24"/>
          <w:szCs w:val="24"/>
        </w:rPr>
        <w:t xml:space="preserve">una riduzione dei termini di durata del procedimento amministrativo sanzionatorio comprometterebbe l’efficienza ed efficacia dell’attività di vigilanza svolta dall’autorità italiana deputata a svolgere le mansioni di </w:t>
      </w:r>
      <w:r w:rsidR="008B018E" w:rsidRPr="00921AB9">
        <w:rPr>
          <w:rFonts w:ascii="Times New Roman" w:hAnsi="Times New Roman"/>
          <w:i/>
          <w:sz w:val="24"/>
          <w:szCs w:val="24"/>
        </w:rPr>
        <w:t>enforcement</w:t>
      </w:r>
      <w:r w:rsidR="008B018E">
        <w:rPr>
          <w:rFonts w:ascii="Times New Roman" w:hAnsi="Times New Roman"/>
          <w:sz w:val="24"/>
          <w:szCs w:val="24"/>
        </w:rPr>
        <w:t xml:space="preserve"> in materia finanziaria. </w:t>
      </w:r>
    </w:p>
    <w:p w:rsidR="00C6053A" w:rsidRPr="00921AB9" w:rsidRDefault="00C6053A" w:rsidP="0095247F">
      <w:pPr>
        <w:pStyle w:val="Paragrafoelenco"/>
        <w:spacing w:after="0" w:line="360" w:lineRule="auto"/>
        <w:ind w:left="284" w:right="566"/>
        <w:jc w:val="both"/>
        <w:rPr>
          <w:rFonts w:ascii="Times New Roman" w:hAnsi="Times New Roman"/>
          <w:sz w:val="24"/>
          <w:szCs w:val="24"/>
        </w:rPr>
      </w:pPr>
      <w:r>
        <w:rPr>
          <w:rFonts w:ascii="Times New Roman" w:hAnsi="Times New Roman"/>
          <w:sz w:val="24"/>
          <w:szCs w:val="24"/>
        </w:rPr>
        <w:t>O</w:t>
      </w:r>
      <w:r w:rsidR="00CC3B2F" w:rsidRPr="00EF6C84">
        <w:rPr>
          <w:rFonts w:ascii="Times New Roman" w:hAnsi="Times New Roman"/>
          <w:sz w:val="24"/>
          <w:szCs w:val="24"/>
        </w:rPr>
        <w:t>ccorrerebbe</w:t>
      </w:r>
      <w:r>
        <w:rPr>
          <w:rFonts w:ascii="Times New Roman" w:hAnsi="Times New Roman"/>
          <w:sz w:val="24"/>
          <w:szCs w:val="24"/>
        </w:rPr>
        <w:t>, al contrario, in un’ottica di strategia di vigilanza ad ampio raggio,</w:t>
      </w:r>
      <w:r w:rsidR="00CC3B2F" w:rsidRPr="00EF6C84">
        <w:rPr>
          <w:rFonts w:ascii="Times New Roman" w:hAnsi="Times New Roman"/>
          <w:sz w:val="24"/>
          <w:szCs w:val="24"/>
        </w:rPr>
        <w:t xml:space="preserve"> lasciare invariati i detti termini</w:t>
      </w:r>
      <w:r>
        <w:rPr>
          <w:rFonts w:ascii="Times New Roman" w:hAnsi="Times New Roman"/>
          <w:sz w:val="24"/>
          <w:szCs w:val="24"/>
        </w:rPr>
        <w:t xml:space="preserve"> di durata del procedimento</w:t>
      </w:r>
      <w:r w:rsidR="00CC3B2F" w:rsidRPr="00EF6C84">
        <w:rPr>
          <w:rFonts w:ascii="Times New Roman" w:hAnsi="Times New Roman"/>
          <w:sz w:val="24"/>
          <w:szCs w:val="24"/>
        </w:rPr>
        <w:t xml:space="preserve"> </w:t>
      </w:r>
      <w:r w:rsidR="0029403D">
        <w:rPr>
          <w:rFonts w:ascii="Times New Roman" w:hAnsi="Times New Roman"/>
          <w:sz w:val="24"/>
          <w:szCs w:val="24"/>
        </w:rPr>
        <w:t xml:space="preserve">o in alternativa </w:t>
      </w:r>
      <w:r w:rsidR="00CC3B2F" w:rsidRPr="00EF6C84">
        <w:rPr>
          <w:rFonts w:ascii="Times New Roman" w:hAnsi="Times New Roman"/>
          <w:sz w:val="24"/>
          <w:szCs w:val="24"/>
        </w:rPr>
        <w:t xml:space="preserve"> aumentare </w:t>
      </w:r>
      <w:r w:rsidR="0029403D">
        <w:rPr>
          <w:rFonts w:ascii="Times New Roman" w:hAnsi="Times New Roman"/>
          <w:sz w:val="24"/>
          <w:szCs w:val="24"/>
        </w:rPr>
        <w:t xml:space="preserve">sensibilmente </w:t>
      </w:r>
      <w:r w:rsidR="00CC3B2F" w:rsidRPr="00EF6C84">
        <w:rPr>
          <w:rFonts w:ascii="Times New Roman" w:hAnsi="Times New Roman"/>
          <w:sz w:val="24"/>
          <w:szCs w:val="24"/>
        </w:rPr>
        <w:t xml:space="preserve">le risorse </w:t>
      </w:r>
      <w:r>
        <w:rPr>
          <w:rFonts w:ascii="Times New Roman" w:hAnsi="Times New Roman"/>
          <w:sz w:val="24"/>
          <w:szCs w:val="24"/>
        </w:rPr>
        <w:t xml:space="preserve">umane e materiali </w:t>
      </w:r>
      <w:r w:rsidR="00CC3B2F" w:rsidRPr="00EF6C84">
        <w:rPr>
          <w:rFonts w:ascii="Times New Roman" w:hAnsi="Times New Roman"/>
          <w:sz w:val="24"/>
          <w:szCs w:val="24"/>
        </w:rPr>
        <w:t>destinate al</w:t>
      </w:r>
      <w:r>
        <w:rPr>
          <w:rFonts w:ascii="Times New Roman" w:hAnsi="Times New Roman"/>
          <w:sz w:val="24"/>
          <w:szCs w:val="24"/>
        </w:rPr>
        <w:t>lo svolgimento delle funzioni di vigilanza</w:t>
      </w:r>
      <w:r w:rsidR="00455EE6">
        <w:rPr>
          <w:rStyle w:val="Rimandonotaapidipagina"/>
          <w:rFonts w:ascii="Times New Roman" w:hAnsi="Times New Roman"/>
          <w:sz w:val="24"/>
          <w:szCs w:val="24"/>
        </w:rPr>
        <w:footnoteReference w:id="8"/>
      </w:r>
      <w:r w:rsidR="00CC3B2F" w:rsidRPr="00EF6C84">
        <w:rPr>
          <w:rFonts w:ascii="Times New Roman" w:hAnsi="Times New Roman"/>
          <w:sz w:val="24"/>
          <w:szCs w:val="24"/>
        </w:rPr>
        <w:t xml:space="preserve"> </w:t>
      </w:r>
      <w:r w:rsidR="00CC3B2F" w:rsidRPr="00EF6C84">
        <w:rPr>
          <w:rFonts w:ascii="Times New Roman" w:hAnsi="Times New Roman"/>
          <w:i/>
          <w:sz w:val="24"/>
          <w:szCs w:val="24"/>
        </w:rPr>
        <w:t xml:space="preserve"> - </w:t>
      </w:r>
      <w:r w:rsidR="00CC3B2F" w:rsidRPr="00EF6C84">
        <w:rPr>
          <w:rFonts w:ascii="Times New Roman" w:hAnsi="Times New Roman"/>
          <w:sz w:val="24"/>
          <w:szCs w:val="24"/>
        </w:rPr>
        <w:t>in modo da permettere ai funzionari di svolgere le proprie attività di indagine con maggiore accuratezza e di far sì che l</w:t>
      </w:r>
      <w:r>
        <w:rPr>
          <w:rFonts w:ascii="Times New Roman" w:hAnsi="Times New Roman"/>
          <w:sz w:val="24"/>
          <w:szCs w:val="24"/>
        </w:rPr>
        <w:t>e</w:t>
      </w:r>
      <w:r w:rsidR="00CC3B2F" w:rsidRPr="00EF6C84">
        <w:rPr>
          <w:rFonts w:ascii="Times New Roman" w:hAnsi="Times New Roman"/>
          <w:sz w:val="24"/>
          <w:szCs w:val="24"/>
        </w:rPr>
        <w:t xml:space="preserve"> contestazion</w:t>
      </w:r>
      <w:r>
        <w:rPr>
          <w:rFonts w:ascii="Times New Roman" w:hAnsi="Times New Roman"/>
          <w:sz w:val="24"/>
          <w:szCs w:val="24"/>
        </w:rPr>
        <w:t>i degli addebiti</w:t>
      </w:r>
      <w:r w:rsidR="00127660">
        <w:rPr>
          <w:rFonts w:ascii="Times New Roman" w:hAnsi="Times New Roman"/>
          <w:sz w:val="24"/>
          <w:szCs w:val="24"/>
        </w:rPr>
        <w:t xml:space="preserve"> </w:t>
      </w:r>
      <w:r w:rsidR="00CC3B2F" w:rsidRPr="00EF6C84">
        <w:rPr>
          <w:rFonts w:ascii="Times New Roman" w:hAnsi="Times New Roman"/>
          <w:sz w:val="24"/>
          <w:szCs w:val="24"/>
        </w:rPr>
        <w:t>non rischi</w:t>
      </w:r>
      <w:r>
        <w:rPr>
          <w:rFonts w:ascii="Times New Roman" w:hAnsi="Times New Roman"/>
          <w:sz w:val="24"/>
          <w:szCs w:val="24"/>
        </w:rPr>
        <w:t>no</w:t>
      </w:r>
      <w:r w:rsidR="00CC3B2F" w:rsidRPr="00EF6C84">
        <w:rPr>
          <w:rFonts w:ascii="Times New Roman" w:hAnsi="Times New Roman"/>
          <w:sz w:val="24"/>
          <w:szCs w:val="24"/>
        </w:rPr>
        <w:t xml:space="preserve"> di essere annullat</w:t>
      </w:r>
      <w:r>
        <w:rPr>
          <w:rFonts w:ascii="Times New Roman" w:hAnsi="Times New Roman"/>
          <w:sz w:val="24"/>
          <w:szCs w:val="24"/>
        </w:rPr>
        <w:t>e</w:t>
      </w:r>
      <w:r w:rsidR="00CC3B2F" w:rsidRPr="00EF6C84">
        <w:rPr>
          <w:rFonts w:ascii="Times New Roman" w:hAnsi="Times New Roman"/>
          <w:sz w:val="24"/>
          <w:szCs w:val="24"/>
        </w:rPr>
        <w:t xml:space="preserve"> per </w:t>
      </w:r>
      <w:r>
        <w:rPr>
          <w:rFonts w:ascii="Times New Roman" w:hAnsi="Times New Roman"/>
          <w:sz w:val="24"/>
          <w:szCs w:val="24"/>
        </w:rPr>
        <w:t>violazioni dei termini procedimentali, così peraltro vanificando risorse che vengono sottratte alla repressione di altre fattispecie di illecito</w:t>
      </w:r>
      <w:r w:rsidR="00CC3B2F" w:rsidRPr="00EF6C84">
        <w:rPr>
          <w:rFonts w:ascii="Times New Roman" w:hAnsi="Times New Roman"/>
          <w:sz w:val="24"/>
          <w:szCs w:val="24"/>
        </w:rPr>
        <w:t xml:space="preserve">. </w:t>
      </w:r>
    </w:p>
    <w:p w:rsidR="00742767" w:rsidRDefault="00C6053A" w:rsidP="0095247F">
      <w:pPr>
        <w:pStyle w:val="Paragrafoelenco"/>
        <w:spacing w:after="0" w:line="360" w:lineRule="auto"/>
        <w:ind w:left="284" w:right="566"/>
        <w:jc w:val="both"/>
        <w:rPr>
          <w:rFonts w:ascii="Times New Roman" w:hAnsi="Times New Roman"/>
          <w:sz w:val="24"/>
          <w:szCs w:val="24"/>
        </w:rPr>
      </w:pPr>
      <w:r>
        <w:rPr>
          <w:rFonts w:ascii="Times New Roman" w:hAnsi="Times New Roman"/>
          <w:sz w:val="24"/>
          <w:szCs w:val="24"/>
        </w:rPr>
        <w:t xml:space="preserve">Un’attività di </w:t>
      </w:r>
      <w:r w:rsidRPr="00921AB9">
        <w:rPr>
          <w:rFonts w:ascii="Times New Roman" w:hAnsi="Times New Roman"/>
          <w:i/>
          <w:sz w:val="24"/>
          <w:szCs w:val="24"/>
        </w:rPr>
        <w:t>enforcement</w:t>
      </w:r>
      <w:r>
        <w:rPr>
          <w:rFonts w:ascii="Times New Roman" w:hAnsi="Times New Roman"/>
          <w:sz w:val="24"/>
          <w:szCs w:val="24"/>
        </w:rPr>
        <w:t xml:space="preserve"> efficiente, e per tale si intende quella che individui una ragionevole soglia repressiva a tutela della cogenza delle norme dell’ordinamento finanziario, lungi dal produrre una fuga di risorse dal mercato dei capitali, comporta, come ha evidenziato la più lucida dottrina nordamericana</w:t>
      </w:r>
      <w:r w:rsidR="00127660">
        <w:rPr>
          <w:rStyle w:val="Rimandonotaapidipagina"/>
          <w:rFonts w:ascii="Times New Roman" w:hAnsi="Times New Roman"/>
          <w:sz w:val="24"/>
          <w:szCs w:val="24"/>
        </w:rPr>
        <w:footnoteReference w:id="9"/>
      </w:r>
      <w:r>
        <w:rPr>
          <w:rFonts w:ascii="Times New Roman" w:hAnsi="Times New Roman"/>
          <w:sz w:val="24"/>
          <w:szCs w:val="24"/>
        </w:rPr>
        <w:t xml:space="preserve">, una selezione </w:t>
      </w:r>
      <w:r w:rsidR="0029403D">
        <w:rPr>
          <w:rFonts w:ascii="Times New Roman" w:hAnsi="Times New Roman"/>
          <w:sz w:val="24"/>
          <w:szCs w:val="24"/>
        </w:rPr>
        <w:t xml:space="preserve">in positivo </w:t>
      </w:r>
      <w:r>
        <w:rPr>
          <w:rFonts w:ascii="Times New Roman" w:hAnsi="Times New Roman"/>
          <w:sz w:val="24"/>
          <w:szCs w:val="24"/>
        </w:rPr>
        <w:t xml:space="preserve"> dei soggetti </w:t>
      </w:r>
      <w:r w:rsidR="00555B02">
        <w:rPr>
          <w:rFonts w:ascii="Times New Roman" w:hAnsi="Times New Roman"/>
          <w:sz w:val="24"/>
          <w:szCs w:val="24"/>
        </w:rPr>
        <w:t xml:space="preserve">che </w:t>
      </w:r>
      <w:r>
        <w:rPr>
          <w:rFonts w:ascii="Times New Roman" w:hAnsi="Times New Roman"/>
          <w:sz w:val="24"/>
          <w:szCs w:val="24"/>
        </w:rPr>
        <w:t xml:space="preserve">accedono al mercato mobiliare italiano, comportando una </w:t>
      </w:r>
      <w:r>
        <w:rPr>
          <w:rFonts w:ascii="Times New Roman" w:hAnsi="Times New Roman"/>
          <w:sz w:val="24"/>
          <w:szCs w:val="24"/>
        </w:rPr>
        <w:lastRenderedPageBreak/>
        <w:t>diminuzione del costo del capitale, come tipicamente avviene negli ordinamenti muniti di un siste</w:t>
      </w:r>
      <w:r w:rsidR="00921AB9">
        <w:rPr>
          <w:rFonts w:ascii="Times New Roman" w:hAnsi="Times New Roman"/>
          <w:sz w:val="24"/>
          <w:szCs w:val="24"/>
        </w:rPr>
        <w:t>m</w:t>
      </w:r>
      <w:r>
        <w:rPr>
          <w:rFonts w:ascii="Times New Roman" w:hAnsi="Times New Roman"/>
          <w:sz w:val="24"/>
          <w:szCs w:val="24"/>
        </w:rPr>
        <w:t xml:space="preserve">a di </w:t>
      </w:r>
      <w:r w:rsidRPr="00921AB9">
        <w:rPr>
          <w:rFonts w:ascii="Times New Roman" w:hAnsi="Times New Roman"/>
          <w:i/>
          <w:sz w:val="24"/>
          <w:szCs w:val="24"/>
        </w:rPr>
        <w:t xml:space="preserve">enforcement </w:t>
      </w:r>
      <w:r>
        <w:rPr>
          <w:rFonts w:ascii="Times New Roman" w:hAnsi="Times New Roman"/>
          <w:sz w:val="24"/>
          <w:szCs w:val="24"/>
        </w:rPr>
        <w:t xml:space="preserve">valido e vitale. </w:t>
      </w:r>
      <w:r w:rsidR="00742767">
        <w:rPr>
          <w:rFonts w:ascii="Times New Roman" w:hAnsi="Times New Roman"/>
          <w:sz w:val="24"/>
          <w:szCs w:val="24"/>
        </w:rPr>
        <w:t xml:space="preserve"> </w:t>
      </w:r>
    </w:p>
    <w:p w:rsidR="003D4A47" w:rsidRDefault="00742767" w:rsidP="0029403D">
      <w:pPr>
        <w:pStyle w:val="Paragrafoelenco"/>
        <w:spacing w:after="0" w:line="360" w:lineRule="auto"/>
        <w:ind w:left="284" w:right="566"/>
        <w:jc w:val="both"/>
        <w:rPr>
          <w:rFonts w:ascii="Times New Roman" w:hAnsi="Times New Roman"/>
          <w:sz w:val="24"/>
          <w:szCs w:val="24"/>
        </w:rPr>
      </w:pPr>
      <w:r>
        <w:rPr>
          <w:rFonts w:ascii="Times New Roman" w:hAnsi="Times New Roman"/>
          <w:sz w:val="24"/>
          <w:szCs w:val="24"/>
        </w:rPr>
        <w:t>Si ritiene</w:t>
      </w:r>
      <w:r w:rsidR="003858FC">
        <w:rPr>
          <w:rFonts w:ascii="Times New Roman" w:hAnsi="Times New Roman"/>
          <w:sz w:val="24"/>
          <w:szCs w:val="24"/>
        </w:rPr>
        <w:t>,</w:t>
      </w:r>
      <w:r>
        <w:rPr>
          <w:rFonts w:ascii="Times New Roman" w:hAnsi="Times New Roman"/>
          <w:sz w:val="24"/>
          <w:szCs w:val="24"/>
        </w:rPr>
        <w:t xml:space="preserve"> in conclusione</w:t>
      </w:r>
      <w:r w:rsidR="003858FC">
        <w:rPr>
          <w:rFonts w:ascii="Times New Roman" w:hAnsi="Times New Roman"/>
          <w:sz w:val="24"/>
          <w:szCs w:val="24"/>
        </w:rPr>
        <w:t>,</w:t>
      </w:r>
      <w:r>
        <w:rPr>
          <w:rFonts w:ascii="Times New Roman" w:hAnsi="Times New Roman"/>
          <w:sz w:val="24"/>
          <w:szCs w:val="24"/>
        </w:rPr>
        <w:t xml:space="preserve"> che un’attività istruttoria che ambisca ad accertare efficacemente i </w:t>
      </w:r>
      <w:r w:rsidR="00543CD2">
        <w:rPr>
          <w:rFonts w:ascii="Times New Roman" w:hAnsi="Times New Roman"/>
          <w:sz w:val="24"/>
          <w:szCs w:val="24"/>
        </w:rPr>
        <w:t>casi</w:t>
      </w:r>
      <w:r>
        <w:rPr>
          <w:rFonts w:ascii="Times New Roman" w:hAnsi="Times New Roman"/>
          <w:sz w:val="24"/>
          <w:szCs w:val="24"/>
        </w:rPr>
        <w:t xml:space="preserve"> di rottura dell’ordinamento e conseguentemente ad </w:t>
      </w:r>
      <w:r w:rsidR="00CC3B2F" w:rsidRPr="00EF6C84">
        <w:rPr>
          <w:rFonts w:ascii="Times New Roman" w:hAnsi="Times New Roman"/>
          <w:sz w:val="24"/>
          <w:szCs w:val="24"/>
        </w:rPr>
        <w:t>applica</w:t>
      </w:r>
      <w:r>
        <w:rPr>
          <w:rFonts w:ascii="Times New Roman" w:hAnsi="Times New Roman"/>
          <w:sz w:val="24"/>
          <w:szCs w:val="24"/>
        </w:rPr>
        <w:t>r</w:t>
      </w:r>
      <w:r w:rsidR="00CC3B2F" w:rsidRPr="00EF6C84">
        <w:rPr>
          <w:rFonts w:ascii="Times New Roman" w:hAnsi="Times New Roman"/>
          <w:sz w:val="24"/>
          <w:szCs w:val="24"/>
        </w:rPr>
        <w:t>e sanzioni proporzionate, adeguate e, soprattutto, di certa ed incontrovertibile esecuzione</w:t>
      </w:r>
      <w:r>
        <w:rPr>
          <w:rFonts w:ascii="Times New Roman" w:hAnsi="Times New Roman"/>
          <w:sz w:val="24"/>
          <w:szCs w:val="24"/>
        </w:rPr>
        <w:t xml:space="preserve">, appare incompatibile con un’eccessiva compressione dei termini di durata del procedimento </w:t>
      </w:r>
      <w:r w:rsidR="00921AB9">
        <w:rPr>
          <w:rFonts w:ascii="Times New Roman" w:hAnsi="Times New Roman"/>
          <w:sz w:val="24"/>
          <w:szCs w:val="24"/>
        </w:rPr>
        <w:t xml:space="preserve">amministrativo </w:t>
      </w:r>
      <w:r>
        <w:rPr>
          <w:rFonts w:ascii="Times New Roman" w:hAnsi="Times New Roman"/>
          <w:sz w:val="24"/>
          <w:szCs w:val="24"/>
        </w:rPr>
        <w:t xml:space="preserve">volto all’irrogazione delle sanzioni. </w:t>
      </w:r>
      <w:r w:rsidR="003D4A47" w:rsidRPr="0029403D">
        <w:rPr>
          <w:rFonts w:ascii="Times New Roman" w:hAnsi="Times New Roman"/>
          <w:sz w:val="24"/>
          <w:szCs w:val="24"/>
        </w:rPr>
        <w:t xml:space="preserve">Richiamando infatti il principio costituzionale di buon andamento dell’azione amministrativa, menzionato in premessa, si ritiene che questo debba intendersi assolto ogni qual volta, nello svolgimento della propria attività di vigilanza, la Consob garantisca il massimo grado di cogenza ed effettività delle norme dell’ordinamento finanziario, degradando ad interesse occasionalmente tutelato dall’autorità di vigilanza l’interesse dei soggetti destinatari della vigilanza pubblica a non vedersi coinvolti per un tempo irragionevolmente lungo in un procedimento sanzionatorio. Riteniamo che il primo interesse assuma prevalenza rispetto al secondo, anche alla luce degli orientamenti in materia di </w:t>
      </w:r>
      <w:r w:rsidR="003D4A47" w:rsidRPr="0029403D">
        <w:rPr>
          <w:rFonts w:ascii="Times New Roman" w:hAnsi="Times New Roman"/>
          <w:i/>
          <w:sz w:val="24"/>
          <w:szCs w:val="24"/>
        </w:rPr>
        <w:t>enforcement</w:t>
      </w:r>
      <w:r w:rsidR="003D4A47" w:rsidRPr="0029403D">
        <w:rPr>
          <w:rFonts w:ascii="Times New Roman" w:hAnsi="Times New Roman"/>
          <w:sz w:val="24"/>
          <w:szCs w:val="24"/>
        </w:rPr>
        <w:t xml:space="preserve"> assunti dagli organismi sovranazionali sopra descritti.</w:t>
      </w:r>
      <w:r w:rsidR="001556FA">
        <w:rPr>
          <w:rFonts w:ascii="Times New Roman" w:hAnsi="Times New Roman"/>
          <w:sz w:val="24"/>
          <w:szCs w:val="24"/>
        </w:rPr>
        <w:t xml:space="preserve"> Un’eventuale riduzione dei termini di durata del procedimento amministrativo sanzionatorio, pertanto, potrebbe </w:t>
      </w:r>
      <w:r w:rsidR="001A2449">
        <w:rPr>
          <w:rFonts w:ascii="Times New Roman" w:hAnsi="Times New Roman"/>
          <w:sz w:val="24"/>
          <w:szCs w:val="24"/>
        </w:rPr>
        <w:t>trovare una sua giustificazione purché venga realizzata</w:t>
      </w:r>
      <w:r w:rsidR="001556FA">
        <w:rPr>
          <w:rFonts w:ascii="Times New Roman" w:hAnsi="Times New Roman"/>
          <w:sz w:val="24"/>
          <w:szCs w:val="24"/>
        </w:rPr>
        <w:t xml:space="preserve"> nell’ambito di una generale riforma di carattere legislativo che disciplini organicamente il binario penale, oltre a quello amministr</w:t>
      </w:r>
      <w:r w:rsidR="001A2449">
        <w:rPr>
          <w:rFonts w:ascii="Times New Roman" w:hAnsi="Times New Roman"/>
          <w:sz w:val="24"/>
          <w:szCs w:val="24"/>
        </w:rPr>
        <w:t xml:space="preserve">ativo, e l’attività di </w:t>
      </w:r>
      <w:r w:rsidR="001A2449" w:rsidRPr="001A2449">
        <w:rPr>
          <w:rFonts w:ascii="Times New Roman" w:hAnsi="Times New Roman"/>
          <w:i/>
          <w:sz w:val="24"/>
          <w:szCs w:val="24"/>
        </w:rPr>
        <w:t>enforcement</w:t>
      </w:r>
      <w:r w:rsidR="001A2449">
        <w:rPr>
          <w:rFonts w:ascii="Times New Roman" w:hAnsi="Times New Roman"/>
          <w:sz w:val="24"/>
          <w:szCs w:val="24"/>
        </w:rPr>
        <w:t xml:space="preserve"> nazionale della normativa finanziaria nel suo complesso, piuttosto che in una sola parte.</w:t>
      </w:r>
    </w:p>
    <w:p w:rsidR="004232F7" w:rsidRDefault="004232F7" w:rsidP="0029403D">
      <w:pPr>
        <w:pStyle w:val="Paragrafoelenco"/>
        <w:spacing w:after="0" w:line="360" w:lineRule="auto"/>
        <w:ind w:left="284" w:right="566"/>
        <w:jc w:val="both"/>
        <w:rPr>
          <w:rFonts w:ascii="Times New Roman" w:hAnsi="Times New Roman"/>
          <w:sz w:val="24"/>
          <w:szCs w:val="24"/>
        </w:rPr>
      </w:pPr>
    </w:p>
    <w:p w:rsidR="004232F7" w:rsidRDefault="004232F7" w:rsidP="0029403D">
      <w:pPr>
        <w:pStyle w:val="Paragrafoelenco"/>
        <w:spacing w:after="0" w:line="360" w:lineRule="auto"/>
        <w:ind w:left="284" w:right="566"/>
        <w:jc w:val="both"/>
        <w:rPr>
          <w:rFonts w:ascii="Times New Roman" w:hAnsi="Times New Roman"/>
          <w:sz w:val="24"/>
          <w:szCs w:val="24"/>
        </w:rPr>
      </w:pPr>
    </w:p>
    <w:p w:rsidR="004232F7" w:rsidRDefault="004232F7" w:rsidP="0029403D">
      <w:pPr>
        <w:pStyle w:val="Paragrafoelenco"/>
        <w:spacing w:after="0" w:line="360" w:lineRule="auto"/>
        <w:ind w:left="284" w:right="566"/>
        <w:jc w:val="both"/>
        <w:rPr>
          <w:rFonts w:ascii="Times New Roman" w:hAnsi="Times New Roman"/>
          <w:sz w:val="24"/>
          <w:szCs w:val="24"/>
        </w:rPr>
      </w:pPr>
    </w:p>
    <w:p w:rsidR="004232F7" w:rsidRDefault="004232F7" w:rsidP="0029403D">
      <w:pPr>
        <w:pStyle w:val="Paragrafoelenco"/>
        <w:spacing w:after="0" w:line="360" w:lineRule="auto"/>
        <w:ind w:left="284" w:right="566"/>
        <w:jc w:val="both"/>
        <w:rPr>
          <w:rFonts w:ascii="Times New Roman" w:hAnsi="Times New Roman"/>
          <w:sz w:val="24"/>
          <w:szCs w:val="24"/>
        </w:rPr>
      </w:pPr>
    </w:p>
    <w:p w:rsidR="004232F7" w:rsidRPr="004232F7" w:rsidRDefault="004232F7" w:rsidP="004232F7">
      <w:pPr>
        <w:spacing w:after="120" w:line="240" w:lineRule="auto"/>
        <w:ind w:left="284"/>
        <w:jc w:val="both"/>
        <w:rPr>
          <w:rFonts w:ascii="Times New Roman" w:hAnsi="Times New Roman"/>
        </w:rPr>
      </w:pPr>
      <w:r w:rsidRPr="004232F7">
        <w:rPr>
          <w:rFonts w:ascii="Times New Roman" w:hAnsi="Times New Roman"/>
        </w:rPr>
        <w:t xml:space="preserve">Dott.ssa </w:t>
      </w:r>
      <w:r>
        <w:rPr>
          <w:rFonts w:ascii="Times New Roman" w:hAnsi="Times New Roman"/>
        </w:rPr>
        <w:t>Simona Sardelli</w:t>
      </w:r>
    </w:p>
    <w:p w:rsidR="004232F7" w:rsidRPr="004232F7" w:rsidRDefault="004232F7" w:rsidP="004232F7">
      <w:pPr>
        <w:spacing w:after="120" w:line="240" w:lineRule="auto"/>
        <w:ind w:left="284"/>
        <w:jc w:val="both"/>
        <w:rPr>
          <w:rFonts w:ascii="Times New Roman" w:hAnsi="Times New Roman"/>
        </w:rPr>
      </w:pPr>
      <w:r w:rsidRPr="004232F7">
        <w:rPr>
          <w:rFonts w:ascii="Times New Roman" w:hAnsi="Times New Roman"/>
        </w:rPr>
        <w:t>Ricercatrice presso la Fondazione Bruno Visentini</w:t>
      </w:r>
    </w:p>
    <w:p w:rsidR="004232F7" w:rsidRPr="004232F7" w:rsidRDefault="004232F7" w:rsidP="004232F7">
      <w:pPr>
        <w:spacing w:after="120" w:line="240" w:lineRule="auto"/>
        <w:ind w:left="284"/>
        <w:jc w:val="both"/>
        <w:rPr>
          <w:rFonts w:ascii="Times New Roman" w:hAnsi="Times New Roman"/>
        </w:rPr>
      </w:pPr>
      <w:r>
        <w:rPr>
          <w:rFonts w:ascii="Times New Roman" w:hAnsi="Times New Roman"/>
          <w:lang w:val="en-US"/>
        </w:rPr>
        <w:t>simonasardelli</w:t>
      </w:r>
      <w:r>
        <w:rPr>
          <w:rFonts w:ascii="Times New Roman" w:hAnsi="Times New Roman"/>
        </w:rPr>
        <w:t>@alice.it</w:t>
      </w:r>
    </w:p>
    <w:p w:rsidR="004232F7" w:rsidRPr="004232F7" w:rsidRDefault="004232F7" w:rsidP="004232F7">
      <w:pPr>
        <w:spacing w:after="120" w:line="240" w:lineRule="auto"/>
        <w:ind w:left="284"/>
        <w:jc w:val="both"/>
        <w:rPr>
          <w:rFonts w:ascii="Times New Roman" w:hAnsi="Times New Roman"/>
        </w:rPr>
      </w:pPr>
      <w:r w:rsidRPr="004232F7">
        <w:rPr>
          <w:rFonts w:ascii="Times New Roman" w:hAnsi="Times New Roman"/>
        </w:rPr>
        <w:t>33</w:t>
      </w:r>
      <w:r>
        <w:rPr>
          <w:rFonts w:ascii="Times New Roman" w:hAnsi="Times New Roman"/>
        </w:rPr>
        <w:t>4</w:t>
      </w:r>
      <w:r w:rsidRPr="004232F7">
        <w:rPr>
          <w:rFonts w:ascii="Times New Roman" w:hAnsi="Times New Roman"/>
        </w:rPr>
        <w:t>-</w:t>
      </w:r>
      <w:r>
        <w:rPr>
          <w:rFonts w:ascii="Times New Roman" w:hAnsi="Times New Roman"/>
        </w:rPr>
        <w:t>2543148</w:t>
      </w:r>
    </w:p>
    <w:p w:rsidR="004232F7" w:rsidRPr="0029403D" w:rsidRDefault="004232F7" w:rsidP="0029403D">
      <w:pPr>
        <w:pStyle w:val="Paragrafoelenco"/>
        <w:spacing w:after="0" w:line="360" w:lineRule="auto"/>
        <w:ind w:left="284" w:right="566"/>
        <w:jc w:val="both"/>
        <w:rPr>
          <w:rFonts w:ascii="Times New Roman" w:hAnsi="Times New Roman"/>
          <w:sz w:val="24"/>
          <w:szCs w:val="24"/>
        </w:rPr>
      </w:pPr>
    </w:p>
    <w:sectPr w:rsidR="004232F7" w:rsidRPr="0029403D" w:rsidSect="0095247F">
      <w:footerReference w:type="default" r:id="rId9"/>
      <w:pgSz w:w="11906" w:h="16838"/>
      <w:pgMar w:top="1417"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C0" w:rsidRDefault="009C7DC0" w:rsidP="00477653">
      <w:pPr>
        <w:spacing w:after="0" w:line="240" w:lineRule="auto"/>
      </w:pPr>
      <w:r>
        <w:separator/>
      </w:r>
    </w:p>
  </w:endnote>
  <w:endnote w:type="continuationSeparator" w:id="0">
    <w:p w:rsidR="009C7DC0" w:rsidRDefault="009C7DC0" w:rsidP="0047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672"/>
      <w:docPartObj>
        <w:docPartGallery w:val="Page Numbers (Bottom of Page)"/>
        <w:docPartUnique/>
      </w:docPartObj>
    </w:sdtPr>
    <w:sdtEndPr/>
    <w:sdtContent>
      <w:p w:rsidR="008A6254" w:rsidRDefault="00AA4C02">
        <w:pPr>
          <w:pStyle w:val="Pidipagina"/>
          <w:jc w:val="right"/>
        </w:pPr>
        <w:r>
          <w:fldChar w:fldCharType="begin"/>
        </w:r>
        <w:r>
          <w:instrText xml:space="preserve"> PAGE   \* MERGEFORMAT </w:instrText>
        </w:r>
        <w:r>
          <w:fldChar w:fldCharType="separate"/>
        </w:r>
        <w:r w:rsidR="00A07A00">
          <w:rPr>
            <w:noProof/>
          </w:rPr>
          <w:t>3</w:t>
        </w:r>
        <w:r>
          <w:rPr>
            <w:noProof/>
          </w:rPr>
          <w:fldChar w:fldCharType="end"/>
        </w:r>
      </w:p>
    </w:sdtContent>
  </w:sdt>
  <w:p w:rsidR="008A6254" w:rsidRDefault="008A62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C0" w:rsidRDefault="009C7DC0" w:rsidP="00477653">
      <w:pPr>
        <w:spacing w:after="0" w:line="240" w:lineRule="auto"/>
      </w:pPr>
      <w:r>
        <w:separator/>
      </w:r>
    </w:p>
  </w:footnote>
  <w:footnote w:type="continuationSeparator" w:id="0">
    <w:p w:rsidR="009C7DC0" w:rsidRDefault="009C7DC0" w:rsidP="00477653">
      <w:pPr>
        <w:spacing w:after="0" w:line="240" w:lineRule="auto"/>
      </w:pPr>
      <w:r>
        <w:continuationSeparator/>
      </w:r>
    </w:p>
  </w:footnote>
  <w:footnote w:id="1">
    <w:p w:rsidR="008A6254" w:rsidRPr="00522D49" w:rsidRDefault="008A6254" w:rsidP="00522D49">
      <w:pPr>
        <w:pStyle w:val="Testonotaapidipagina"/>
        <w:ind w:left="284" w:right="567"/>
        <w:jc w:val="both"/>
        <w:rPr>
          <w:sz w:val="18"/>
          <w:szCs w:val="18"/>
        </w:rPr>
      </w:pPr>
      <w:r w:rsidRPr="00522D49">
        <w:rPr>
          <w:rStyle w:val="Rimandonotaapidipagina"/>
          <w:sz w:val="18"/>
          <w:szCs w:val="18"/>
        </w:rPr>
        <w:footnoteRef/>
      </w:r>
      <w:r w:rsidRPr="00522D49">
        <w:rPr>
          <w:sz w:val="18"/>
          <w:szCs w:val="18"/>
        </w:rPr>
        <w:t xml:space="preserve"> 5 – 6 settembre</w:t>
      </w:r>
      <w:r w:rsidR="00E74CC6" w:rsidRPr="00522D49">
        <w:rPr>
          <w:sz w:val="18"/>
          <w:szCs w:val="18"/>
        </w:rPr>
        <w:t xml:space="preserve"> 2010</w:t>
      </w:r>
      <w:r w:rsidRPr="00522D49">
        <w:rPr>
          <w:sz w:val="18"/>
          <w:szCs w:val="18"/>
        </w:rPr>
        <w:t xml:space="preserve">, San Pietroburgo. Documenti disponibili sul sito </w:t>
      </w:r>
      <w:hyperlink r:id="rId1" w:history="1">
        <w:r w:rsidRPr="00522D49">
          <w:rPr>
            <w:sz w:val="18"/>
            <w:szCs w:val="18"/>
          </w:rPr>
          <w:t>http://www.g20.org/</w:t>
        </w:r>
      </w:hyperlink>
      <w:r w:rsidRPr="00522D49">
        <w:rPr>
          <w:sz w:val="18"/>
          <w:szCs w:val="18"/>
        </w:rPr>
        <w:t xml:space="preserve"> , nella sezione </w:t>
      </w:r>
      <w:hyperlink r:id="rId2" w:history="1">
        <w:r w:rsidRPr="00522D49">
          <w:rPr>
            <w:sz w:val="18"/>
            <w:szCs w:val="18"/>
          </w:rPr>
          <w:t>http://www.g20.org/</w:t>
        </w:r>
      </w:hyperlink>
      <w:r w:rsidRPr="00522D49">
        <w:rPr>
          <w:sz w:val="18"/>
          <w:szCs w:val="18"/>
        </w:rPr>
        <w:t>.</w:t>
      </w:r>
    </w:p>
  </w:footnote>
  <w:footnote w:id="2">
    <w:p w:rsidR="008A6254" w:rsidRPr="00522D49" w:rsidRDefault="008A6254" w:rsidP="00A14FA3">
      <w:pPr>
        <w:spacing w:line="240" w:lineRule="auto"/>
        <w:ind w:left="284" w:right="567"/>
        <w:jc w:val="both"/>
        <w:rPr>
          <w:sz w:val="18"/>
          <w:szCs w:val="18"/>
          <w:lang w:val="en-US"/>
        </w:rPr>
      </w:pPr>
      <w:r w:rsidRPr="00522D49">
        <w:rPr>
          <w:rStyle w:val="Rimandonotaapidipagina"/>
          <w:sz w:val="18"/>
          <w:szCs w:val="18"/>
        </w:rPr>
        <w:footnoteRef/>
      </w:r>
      <w:r w:rsidRPr="00522D49">
        <w:rPr>
          <w:sz w:val="18"/>
          <w:szCs w:val="18"/>
          <w:lang w:val="en-US"/>
        </w:rPr>
        <w:t xml:space="preserve"> G-20 Working Group 1 Enhancing Sound Regulation and Strengthening Transparency Final Report, March 25, p. 45, </w:t>
      </w:r>
      <w:hyperlink r:id="rId3" w:history="1">
        <w:r w:rsidRPr="00522D49">
          <w:rPr>
            <w:rStyle w:val="Collegamentoipertestuale"/>
            <w:sz w:val="18"/>
            <w:szCs w:val="18"/>
            <w:lang w:val="en-US"/>
          </w:rPr>
          <w:t>www.g20.org/Documents/g20_wg1_010409.pdf</w:t>
        </w:r>
      </w:hyperlink>
      <w:r w:rsidRPr="00522D49">
        <w:rPr>
          <w:sz w:val="18"/>
          <w:szCs w:val="18"/>
          <w:lang w:val="en-US"/>
        </w:rPr>
        <w:t xml:space="preserve">; </w:t>
      </w:r>
      <w:proofErr w:type="spellStart"/>
      <w:r w:rsidRPr="00522D49">
        <w:rPr>
          <w:sz w:val="18"/>
          <w:szCs w:val="18"/>
          <w:lang w:val="en-US"/>
        </w:rPr>
        <w:t>cfr</w:t>
      </w:r>
      <w:proofErr w:type="spellEnd"/>
      <w:r w:rsidRPr="00522D49">
        <w:rPr>
          <w:sz w:val="18"/>
          <w:szCs w:val="18"/>
          <w:lang w:val="en-US"/>
        </w:rPr>
        <w:t xml:space="preserve">. </w:t>
      </w:r>
      <w:proofErr w:type="spellStart"/>
      <w:r w:rsidRPr="00522D49">
        <w:rPr>
          <w:sz w:val="18"/>
          <w:szCs w:val="18"/>
          <w:lang w:val="en-US"/>
        </w:rPr>
        <w:t>Anche</w:t>
      </w:r>
      <w:proofErr w:type="spellEnd"/>
      <w:r w:rsidRPr="00522D49">
        <w:rPr>
          <w:sz w:val="18"/>
          <w:szCs w:val="18"/>
          <w:lang w:val="en-US"/>
        </w:rPr>
        <w:t xml:space="preserve"> Edward F. Greene “</w:t>
      </w:r>
      <w:r w:rsidRPr="00522D49">
        <w:rPr>
          <w:i/>
          <w:sz w:val="18"/>
          <w:szCs w:val="18"/>
          <w:lang w:val="en-US"/>
        </w:rPr>
        <w:t>Dodd-Frank and the future of financial regulation</w:t>
      </w:r>
      <w:r w:rsidRPr="00522D49">
        <w:rPr>
          <w:sz w:val="18"/>
          <w:szCs w:val="18"/>
          <w:lang w:val="en-US"/>
        </w:rPr>
        <w:t>” in Harvard Business Law Review On-line,, http://www.astrid-online.it/Regolazion/Studi--</w:t>
      </w:r>
      <w:proofErr w:type="spellStart"/>
      <w:r w:rsidRPr="00522D49">
        <w:rPr>
          <w:sz w:val="18"/>
          <w:szCs w:val="18"/>
          <w:lang w:val="en-US"/>
        </w:rPr>
        <w:t>ric</w:t>
      </w:r>
      <w:proofErr w:type="spellEnd"/>
      <w:r w:rsidRPr="00522D49">
        <w:rPr>
          <w:sz w:val="18"/>
          <w:szCs w:val="18"/>
          <w:lang w:val="en-US"/>
        </w:rPr>
        <w:t>/Archivio-24/Green_HBLR_10_2010.pdf.</w:t>
      </w:r>
    </w:p>
  </w:footnote>
  <w:footnote w:id="3">
    <w:p w:rsidR="00522D49" w:rsidRPr="00522D49" w:rsidRDefault="00522D49" w:rsidP="00522D49">
      <w:pPr>
        <w:pStyle w:val="Testonotaapidipagina"/>
        <w:ind w:left="284" w:right="567"/>
        <w:jc w:val="both"/>
        <w:rPr>
          <w:sz w:val="18"/>
          <w:szCs w:val="18"/>
          <w:lang w:val="en-US"/>
        </w:rPr>
      </w:pPr>
      <w:r w:rsidRPr="00522D49">
        <w:rPr>
          <w:rStyle w:val="Rimandonotaapidipagina"/>
          <w:sz w:val="18"/>
          <w:szCs w:val="18"/>
        </w:rPr>
        <w:footnoteRef/>
      </w:r>
      <w:r w:rsidRPr="00522D49">
        <w:rPr>
          <w:sz w:val="18"/>
          <w:szCs w:val="18"/>
          <w:lang w:val="en-US"/>
        </w:rPr>
        <w:t xml:space="preserve"> Cfr. </w:t>
      </w:r>
      <w:r w:rsidRPr="00522D49">
        <w:rPr>
          <w:i/>
          <w:sz w:val="18"/>
          <w:szCs w:val="18"/>
          <w:lang w:val="en-US"/>
        </w:rPr>
        <w:t>IOSCO Objectives and Principles of Securities Regulation</w:t>
      </w:r>
      <w:r w:rsidRPr="00522D49">
        <w:rPr>
          <w:sz w:val="18"/>
          <w:szCs w:val="18"/>
          <w:lang w:val="en-US"/>
        </w:rPr>
        <w:t>, May 2003, http://www.iosco.org/library/pubdocs/pdf/IOSCOPD154.pdf</w:t>
      </w:r>
    </w:p>
  </w:footnote>
  <w:footnote w:id="4">
    <w:p w:rsidR="008A6254" w:rsidRPr="0095247F" w:rsidRDefault="008A6254" w:rsidP="0095247F">
      <w:pPr>
        <w:pStyle w:val="Testonotaapidipagina"/>
        <w:ind w:left="284" w:right="567"/>
        <w:jc w:val="both"/>
        <w:rPr>
          <w:lang w:val="en-US"/>
        </w:rPr>
      </w:pPr>
      <w:r>
        <w:rPr>
          <w:rStyle w:val="Rimandonotaapidipagina"/>
        </w:rPr>
        <w:footnoteRef/>
      </w:r>
      <w:r w:rsidRPr="0095247F">
        <w:rPr>
          <w:lang w:val="en-US"/>
        </w:rPr>
        <w:t xml:space="preserve"> IMF Working Paper, “</w:t>
      </w:r>
      <w:r w:rsidRPr="0095247F">
        <w:rPr>
          <w:i/>
          <w:lang w:val="en-US"/>
        </w:rPr>
        <w:t>Strenghts and weaknesses in securities market regulation: a global analysis</w:t>
      </w:r>
      <w:r>
        <w:rPr>
          <w:lang w:val="en-US"/>
        </w:rPr>
        <w:t>” di Ana Carvajal e Jennifer Elliot, WP/07/259, laddove si afferma, tra l’altro: “</w:t>
      </w:r>
      <w:r w:rsidRPr="0095247F">
        <w:rPr>
          <w:i/>
          <w:lang w:val="en-US"/>
        </w:rPr>
        <w:t>Even when regulators have sufficient powers at their disposal, the conduct of enforcement in practice remains a challenge. These weaknesses are echoed in the specific topic areas—where resources and authority are limited, supervision is often weak</w:t>
      </w:r>
      <w:r>
        <w:rPr>
          <w:lang w:val="en-US"/>
        </w:rPr>
        <w:t>”</w:t>
      </w:r>
      <w:r w:rsidRPr="0095247F">
        <w:rPr>
          <w:lang w:val="en-US"/>
        </w:rPr>
        <w:t>.</w:t>
      </w:r>
    </w:p>
  </w:footnote>
  <w:footnote w:id="5">
    <w:p w:rsidR="008A6254" w:rsidRPr="0095247F" w:rsidRDefault="008A6254" w:rsidP="0095247F">
      <w:pPr>
        <w:pStyle w:val="Testonotaapidipagina"/>
        <w:ind w:left="284" w:right="567"/>
        <w:jc w:val="both"/>
        <w:rPr>
          <w:i/>
          <w:lang w:val="en-US"/>
        </w:rPr>
      </w:pPr>
      <w:r>
        <w:rPr>
          <w:rStyle w:val="Rimandonotaapidipagina"/>
        </w:rPr>
        <w:footnoteRef/>
      </w:r>
      <w:r w:rsidRPr="0095247F">
        <w:rPr>
          <w:lang w:val="en-US"/>
        </w:rPr>
        <w:t xml:space="preserve"> </w:t>
      </w:r>
      <w:r>
        <w:rPr>
          <w:lang w:val="en-US"/>
        </w:rPr>
        <w:t>Cfr. Cit. IMF Working Paper, pag. 19: “</w:t>
      </w:r>
      <w:r w:rsidRPr="0095247F">
        <w:rPr>
          <w:i/>
          <w:lang w:val="en-US"/>
        </w:rPr>
        <w:t>However, the main problem in enforcement relates to the actual capacity of the regulator to implement adequate supervisory programs, as well as to appropriately use its disciplinary powers. Roughly 50 percent of the countries ranked either partly and not implemented in an assessment of the use of their enforcement powers. Assessors highlighted that in many countries on-site inspections are not a regular part of the supervisory program of the regulator, and the problem is particularly acute concerning exchanges. Finally, in some</w:t>
      </w:r>
    </w:p>
    <w:p w:rsidR="008A6254" w:rsidRPr="0095247F" w:rsidRDefault="008A6254" w:rsidP="0095247F">
      <w:pPr>
        <w:pStyle w:val="Testonotaapidipagina"/>
        <w:ind w:left="284" w:right="567"/>
        <w:jc w:val="both"/>
        <w:rPr>
          <w:lang w:val="en-US"/>
        </w:rPr>
      </w:pPr>
      <w:r w:rsidRPr="0095247F">
        <w:rPr>
          <w:i/>
          <w:lang w:val="en-US"/>
        </w:rPr>
        <w:t>countries the supervisory programs were deemed adequate, but disciplinary powers were used very scarcely, which hinder the credibility of the regulator. A lack of skilled personnel to conduct both supervisory and enforcement actions was perceived by most assessors to be a consistent problem in many jurisdictions”.</w:t>
      </w:r>
    </w:p>
  </w:footnote>
  <w:footnote w:id="6">
    <w:p w:rsidR="008A6254" w:rsidRPr="0095247F" w:rsidRDefault="008A6254" w:rsidP="0095247F">
      <w:pPr>
        <w:pStyle w:val="Testonotaapidipagina"/>
        <w:ind w:left="284" w:right="567"/>
        <w:jc w:val="both"/>
        <w:rPr>
          <w:i/>
          <w:lang w:val="en-US"/>
        </w:rPr>
      </w:pPr>
      <w:r>
        <w:rPr>
          <w:rStyle w:val="Rimandonotaapidipagina"/>
        </w:rPr>
        <w:footnoteRef/>
      </w:r>
      <w:r w:rsidRPr="0095247F">
        <w:rPr>
          <w:lang w:val="en-US"/>
        </w:rPr>
        <w:t xml:space="preserve"> </w:t>
      </w:r>
      <w:r>
        <w:rPr>
          <w:lang w:val="en-US"/>
        </w:rPr>
        <w:t>Cfr. Cit. IMF Working Paper, pag. 29: “</w:t>
      </w:r>
      <w:r w:rsidRPr="0095247F">
        <w:rPr>
          <w:i/>
          <w:lang w:val="en-US"/>
        </w:rPr>
        <w:t>Enforcement of compliance with rules and regulations emerged as the overriding weakness in regulatory systems. Regulators rely on a continuum of operations to effect regulation: beginning with routine inspections and reporting and culminating in special investigations and enforcement actions. We observed a chronic lack of skill and knowledge</w:t>
      </w:r>
    </w:p>
    <w:p w:rsidR="008A6254" w:rsidRPr="0095247F" w:rsidRDefault="008A6254" w:rsidP="0095247F">
      <w:pPr>
        <w:pStyle w:val="Testonotaapidipagina"/>
        <w:ind w:left="284" w:right="567"/>
        <w:jc w:val="both"/>
        <w:rPr>
          <w:i/>
          <w:lang w:val="en-US"/>
        </w:rPr>
      </w:pPr>
      <w:r w:rsidRPr="0095247F">
        <w:rPr>
          <w:i/>
          <w:lang w:val="en-US"/>
        </w:rPr>
        <w:t>in the practice of inspections and the use of reporting tools. Further, there was a lack of resources, skill and legal authority required to effectively undertake investigations and bring enforcement actions. While the regulator may be able to react to market needs with new laws and new regulatory guidance, it appears it is much more difficult to ensure these laws are complied with and the lack of ability to do so undermines the whole regulatory process. This is of particular concern since the success of securities markets depends, to a great degree, on market confidence, which in turn can be adversely affected by a lack of credible regulation</w:t>
      </w:r>
      <w:r>
        <w:rPr>
          <w:i/>
          <w:lang w:val="en-US"/>
        </w:rPr>
        <w:t>”</w:t>
      </w:r>
      <w:r w:rsidRPr="0095247F">
        <w:rPr>
          <w:i/>
          <w:lang w:val="en-US"/>
        </w:rPr>
        <w:t>.</w:t>
      </w:r>
    </w:p>
  </w:footnote>
  <w:footnote w:id="7">
    <w:p w:rsidR="00820F84" w:rsidRPr="00820F84" w:rsidRDefault="00820F84" w:rsidP="004232F7">
      <w:pPr>
        <w:pStyle w:val="Testonotaapidipagina"/>
        <w:ind w:left="284"/>
        <w:jc w:val="both"/>
      </w:pPr>
      <w:r>
        <w:rPr>
          <w:rStyle w:val="Rimandonotaapidipagina"/>
        </w:rPr>
        <w:footnoteRef/>
      </w:r>
      <w:r w:rsidRPr="00820F84">
        <w:t xml:space="preserve"> </w:t>
      </w:r>
      <w:r w:rsidR="003B5908" w:rsidRPr="00A12073">
        <w:t>Disponibile sul sito di B</w:t>
      </w:r>
      <w:r>
        <w:t xml:space="preserve">anca </w:t>
      </w:r>
      <w:r w:rsidR="00AB5C69">
        <w:t>d’</w:t>
      </w:r>
      <w:r>
        <w:t>Italia alla sezione “Disposizioni di Vigilanza” (</w:t>
      </w:r>
      <w:hyperlink r:id="rId4" w:history="1">
        <w:r>
          <w:rPr>
            <w:rStyle w:val="Collegamentoipertestuale"/>
          </w:rPr>
          <w:t>http://www.bancaditalia.it/vigilanza/normativa/norm_bi/disposizioni-vig</w:t>
        </w:r>
      </w:hyperlink>
      <w:r>
        <w:t>).</w:t>
      </w:r>
    </w:p>
  </w:footnote>
  <w:footnote w:id="8">
    <w:p w:rsidR="008A6254" w:rsidRPr="0095247F" w:rsidRDefault="008A6254" w:rsidP="0095247F">
      <w:pPr>
        <w:pStyle w:val="Testonotaapidipagina"/>
        <w:ind w:left="284" w:right="567"/>
        <w:jc w:val="both"/>
        <w:rPr>
          <w:lang w:val="en-US"/>
        </w:rPr>
      </w:pPr>
      <w:r>
        <w:rPr>
          <w:rStyle w:val="Rimandonotaapidipagina"/>
        </w:rPr>
        <w:footnoteRef/>
      </w:r>
      <w:r w:rsidRPr="0095247F">
        <w:rPr>
          <w:lang w:val="en-US"/>
        </w:rPr>
        <w:t xml:space="preserve"> </w:t>
      </w:r>
      <w:proofErr w:type="spellStart"/>
      <w:r w:rsidRPr="00455EE6">
        <w:rPr>
          <w:lang w:val="en-US"/>
        </w:rPr>
        <w:t>Orientamento</w:t>
      </w:r>
      <w:proofErr w:type="spellEnd"/>
      <w:r w:rsidRPr="00455EE6">
        <w:rPr>
          <w:lang w:val="en-US"/>
        </w:rPr>
        <w:t xml:space="preserve"> in </w:t>
      </w:r>
      <w:proofErr w:type="spellStart"/>
      <w:r w:rsidRPr="00455EE6">
        <w:rPr>
          <w:lang w:val="en-US"/>
        </w:rPr>
        <w:t>linea</w:t>
      </w:r>
      <w:proofErr w:type="spellEnd"/>
      <w:r w:rsidRPr="00455EE6">
        <w:rPr>
          <w:lang w:val="en-US"/>
        </w:rPr>
        <w:t xml:space="preserve"> con </w:t>
      </w:r>
      <w:proofErr w:type="spellStart"/>
      <w:r w:rsidRPr="00455EE6">
        <w:rPr>
          <w:lang w:val="en-US"/>
        </w:rPr>
        <w:t>quanto</w:t>
      </w:r>
      <w:proofErr w:type="spellEnd"/>
      <w:r w:rsidRPr="00455EE6">
        <w:rPr>
          <w:lang w:val="en-US"/>
        </w:rPr>
        <w:t xml:space="preserve"> </w:t>
      </w:r>
      <w:proofErr w:type="spellStart"/>
      <w:r w:rsidRPr="00455EE6">
        <w:rPr>
          <w:lang w:val="en-US"/>
        </w:rPr>
        <w:t>osservato</w:t>
      </w:r>
      <w:proofErr w:type="spellEnd"/>
      <w:r w:rsidRPr="00455EE6">
        <w:rPr>
          <w:lang w:val="en-US"/>
        </w:rPr>
        <w:t xml:space="preserve"> da </w:t>
      </w:r>
      <w:r w:rsidRPr="0095247F">
        <w:rPr>
          <w:lang w:val="en-US"/>
        </w:rPr>
        <w:t xml:space="preserve">Howell E. </w:t>
      </w:r>
      <w:r w:rsidRPr="00455EE6">
        <w:rPr>
          <w:lang w:val="en-US"/>
        </w:rPr>
        <w:t>Jackson</w:t>
      </w:r>
      <w:r w:rsidRPr="0095247F">
        <w:rPr>
          <w:lang w:val="en-US"/>
        </w:rPr>
        <w:t xml:space="preserve">, </w:t>
      </w:r>
      <w:r>
        <w:rPr>
          <w:lang w:val="en-US"/>
        </w:rPr>
        <w:t>“</w:t>
      </w:r>
      <w:r w:rsidRPr="0095247F">
        <w:rPr>
          <w:i/>
          <w:lang w:val="en-US"/>
        </w:rPr>
        <w:t>Variation in the intensity of financial regulation: preliminary evidence and potential implications</w:t>
      </w:r>
      <w:r>
        <w:rPr>
          <w:lang w:val="en-US"/>
        </w:rPr>
        <w:t xml:space="preserve">”, </w:t>
      </w:r>
      <w:r w:rsidRPr="0095247F">
        <w:rPr>
          <w:lang w:val="en-US"/>
        </w:rPr>
        <w:t xml:space="preserve"> </w:t>
      </w:r>
      <w:r>
        <w:rPr>
          <w:lang w:val="en-US"/>
        </w:rPr>
        <w:t>Yale Journal on Regulation, Volume 24, No. 2Summer 2007.</w:t>
      </w:r>
    </w:p>
  </w:footnote>
  <w:footnote w:id="9">
    <w:p w:rsidR="008A6254" w:rsidRPr="0095247F" w:rsidRDefault="008A6254" w:rsidP="0095247F">
      <w:pPr>
        <w:pStyle w:val="Testonotaapidipagina"/>
        <w:ind w:left="284" w:right="567"/>
        <w:jc w:val="both"/>
        <w:rPr>
          <w:lang w:val="en-US"/>
        </w:rPr>
      </w:pPr>
      <w:r>
        <w:rPr>
          <w:rStyle w:val="Rimandonotaapidipagina"/>
        </w:rPr>
        <w:footnoteRef/>
      </w:r>
      <w:r w:rsidRPr="0095247F">
        <w:rPr>
          <w:lang w:val="en-US"/>
        </w:rPr>
        <w:t xml:space="preserve"> Cfr. John C. Coffee Jr., “</w:t>
      </w:r>
      <w:r w:rsidRPr="0095247F">
        <w:rPr>
          <w:i/>
          <w:lang w:val="en-US"/>
        </w:rPr>
        <w:t>Law and the Market: the impact of the enforcement</w:t>
      </w:r>
      <w:r>
        <w:rPr>
          <w:lang w:val="en-US"/>
        </w:rPr>
        <w:t xml:space="preserve">”, University of Pennsylvania Law Review, December 2007, no. 2, vol. 156. See also R. La </w:t>
      </w:r>
      <w:proofErr w:type="spellStart"/>
      <w:r>
        <w:rPr>
          <w:lang w:val="en-US"/>
        </w:rPr>
        <w:t>Porta</w:t>
      </w:r>
      <w:proofErr w:type="spellEnd"/>
      <w:r>
        <w:rPr>
          <w:lang w:val="en-US"/>
        </w:rPr>
        <w:t>, F. Lopez-de-</w:t>
      </w:r>
      <w:proofErr w:type="spellStart"/>
      <w:r>
        <w:rPr>
          <w:lang w:val="en-US"/>
        </w:rPr>
        <w:t>Silanes</w:t>
      </w:r>
      <w:proofErr w:type="spellEnd"/>
      <w:r>
        <w:rPr>
          <w:lang w:val="en-US"/>
        </w:rPr>
        <w:t xml:space="preserve">, A. </w:t>
      </w:r>
      <w:proofErr w:type="spellStart"/>
      <w:r>
        <w:rPr>
          <w:lang w:val="en-US"/>
        </w:rPr>
        <w:t>Shleifer,R</w:t>
      </w:r>
      <w:proofErr w:type="spellEnd"/>
      <w:r>
        <w:rPr>
          <w:lang w:val="en-US"/>
        </w:rPr>
        <w:t xml:space="preserve">. </w:t>
      </w:r>
      <w:proofErr w:type="spellStart"/>
      <w:r>
        <w:rPr>
          <w:lang w:val="en-US"/>
        </w:rPr>
        <w:t>Vishny</w:t>
      </w:r>
      <w:proofErr w:type="spellEnd"/>
      <w:r>
        <w:rPr>
          <w:lang w:val="en-US"/>
        </w:rPr>
        <w:t xml:space="preserve">  “</w:t>
      </w:r>
      <w:r w:rsidRPr="0095247F">
        <w:rPr>
          <w:i/>
          <w:lang w:val="en-US"/>
        </w:rPr>
        <w:t>What works in securities law?</w:t>
      </w:r>
      <w:r>
        <w:rPr>
          <w:lang w:val="en-US"/>
        </w:rPr>
        <w:t>”, 61 J. Fin., 1, 27,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5D5E"/>
    <w:multiLevelType w:val="hybridMultilevel"/>
    <w:tmpl w:val="23F60050"/>
    <w:lvl w:ilvl="0" w:tplc="CDE4509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11290AA6"/>
    <w:multiLevelType w:val="multilevel"/>
    <w:tmpl w:val="B262DB1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1BAD688B"/>
    <w:multiLevelType w:val="multilevel"/>
    <w:tmpl w:val="FF74890E"/>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nsid w:val="706C336F"/>
    <w:multiLevelType w:val="multilevel"/>
    <w:tmpl w:val="E3AE33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1E"/>
    <w:rsid w:val="00007BBC"/>
    <w:rsid w:val="00011394"/>
    <w:rsid w:val="0002300F"/>
    <w:rsid w:val="00043985"/>
    <w:rsid w:val="000453D7"/>
    <w:rsid w:val="00054EA9"/>
    <w:rsid w:val="0006761C"/>
    <w:rsid w:val="00084EE2"/>
    <w:rsid w:val="000B490A"/>
    <w:rsid w:val="000C5EEA"/>
    <w:rsid w:val="00112E43"/>
    <w:rsid w:val="0011570C"/>
    <w:rsid w:val="00127660"/>
    <w:rsid w:val="00147247"/>
    <w:rsid w:val="001531C8"/>
    <w:rsid w:val="001556FA"/>
    <w:rsid w:val="001573FC"/>
    <w:rsid w:val="00162410"/>
    <w:rsid w:val="00163A8C"/>
    <w:rsid w:val="0019402C"/>
    <w:rsid w:val="001A2449"/>
    <w:rsid w:val="001A3C84"/>
    <w:rsid w:val="001A7C2A"/>
    <w:rsid w:val="001C5B71"/>
    <w:rsid w:val="001E6AFA"/>
    <w:rsid w:val="001F1F4E"/>
    <w:rsid w:val="001F7170"/>
    <w:rsid w:val="00200420"/>
    <w:rsid w:val="002122BD"/>
    <w:rsid w:val="002215F3"/>
    <w:rsid w:val="00223133"/>
    <w:rsid w:val="002509C3"/>
    <w:rsid w:val="00275EC8"/>
    <w:rsid w:val="002936F5"/>
    <w:rsid w:val="0029403D"/>
    <w:rsid w:val="002E3C02"/>
    <w:rsid w:val="003349BE"/>
    <w:rsid w:val="00341126"/>
    <w:rsid w:val="00364B57"/>
    <w:rsid w:val="003844A2"/>
    <w:rsid w:val="003858FC"/>
    <w:rsid w:val="003915FD"/>
    <w:rsid w:val="003B5908"/>
    <w:rsid w:val="003D2113"/>
    <w:rsid w:val="003D41E2"/>
    <w:rsid w:val="003D4A47"/>
    <w:rsid w:val="003F4769"/>
    <w:rsid w:val="004232F7"/>
    <w:rsid w:val="004266E5"/>
    <w:rsid w:val="0043112F"/>
    <w:rsid w:val="00436958"/>
    <w:rsid w:val="0045257E"/>
    <w:rsid w:val="004533EB"/>
    <w:rsid w:val="00455EE6"/>
    <w:rsid w:val="00477653"/>
    <w:rsid w:val="0048237E"/>
    <w:rsid w:val="00483E29"/>
    <w:rsid w:val="004866B5"/>
    <w:rsid w:val="00486DE1"/>
    <w:rsid w:val="004B5B4B"/>
    <w:rsid w:val="004F30B0"/>
    <w:rsid w:val="004F64A6"/>
    <w:rsid w:val="00522D49"/>
    <w:rsid w:val="00524E47"/>
    <w:rsid w:val="005324F3"/>
    <w:rsid w:val="00543CD2"/>
    <w:rsid w:val="00555B02"/>
    <w:rsid w:val="005578B2"/>
    <w:rsid w:val="00574BB7"/>
    <w:rsid w:val="00577DB7"/>
    <w:rsid w:val="005A6FD7"/>
    <w:rsid w:val="005C084E"/>
    <w:rsid w:val="005E16CD"/>
    <w:rsid w:val="005E2560"/>
    <w:rsid w:val="005E7318"/>
    <w:rsid w:val="005F0356"/>
    <w:rsid w:val="005F21FF"/>
    <w:rsid w:val="00621DEE"/>
    <w:rsid w:val="0063538B"/>
    <w:rsid w:val="006550A7"/>
    <w:rsid w:val="00685745"/>
    <w:rsid w:val="006A3D4C"/>
    <w:rsid w:val="006B1734"/>
    <w:rsid w:val="006B632A"/>
    <w:rsid w:val="006D6AE2"/>
    <w:rsid w:val="00705CB0"/>
    <w:rsid w:val="00742767"/>
    <w:rsid w:val="00743EAA"/>
    <w:rsid w:val="0075774B"/>
    <w:rsid w:val="00774278"/>
    <w:rsid w:val="00786B24"/>
    <w:rsid w:val="007A7009"/>
    <w:rsid w:val="007B2CBB"/>
    <w:rsid w:val="007E0D0A"/>
    <w:rsid w:val="007F5154"/>
    <w:rsid w:val="007F581E"/>
    <w:rsid w:val="008134A3"/>
    <w:rsid w:val="00820F84"/>
    <w:rsid w:val="00835BFD"/>
    <w:rsid w:val="00851426"/>
    <w:rsid w:val="00851C66"/>
    <w:rsid w:val="0088399E"/>
    <w:rsid w:val="008A32B2"/>
    <w:rsid w:val="008A6254"/>
    <w:rsid w:val="008B018E"/>
    <w:rsid w:val="008B16F5"/>
    <w:rsid w:val="008B3FDB"/>
    <w:rsid w:val="008E0588"/>
    <w:rsid w:val="008F34DA"/>
    <w:rsid w:val="008F4EA7"/>
    <w:rsid w:val="00900992"/>
    <w:rsid w:val="00901E96"/>
    <w:rsid w:val="009024DB"/>
    <w:rsid w:val="0090527C"/>
    <w:rsid w:val="00921AB9"/>
    <w:rsid w:val="00933173"/>
    <w:rsid w:val="0094480F"/>
    <w:rsid w:val="0095247F"/>
    <w:rsid w:val="009B28D4"/>
    <w:rsid w:val="009C7DC0"/>
    <w:rsid w:val="009F060B"/>
    <w:rsid w:val="009F30E4"/>
    <w:rsid w:val="00A07A00"/>
    <w:rsid w:val="00A12073"/>
    <w:rsid w:val="00A14FA3"/>
    <w:rsid w:val="00A55C1A"/>
    <w:rsid w:val="00A7317B"/>
    <w:rsid w:val="00A77222"/>
    <w:rsid w:val="00A94975"/>
    <w:rsid w:val="00A94EF7"/>
    <w:rsid w:val="00A95286"/>
    <w:rsid w:val="00AA4C02"/>
    <w:rsid w:val="00AA6E5A"/>
    <w:rsid w:val="00AB3168"/>
    <w:rsid w:val="00AB5C69"/>
    <w:rsid w:val="00AF29FA"/>
    <w:rsid w:val="00B01273"/>
    <w:rsid w:val="00B34CAC"/>
    <w:rsid w:val="00B60D6C"/>
    <w:rsid w:val="00B67192"/>
    <w:rsid w:val="00BA2B65"/>
    <w:rsid w:val="00BB0594"/>
    <w:rsid w:val="00BB6EF0"/>
    <w:rsid w:val="00BD116E"/>
    <w:rsid w:val="00C066AE"/>
    <w:rsid w:val="00C20ED3"/>
    <w:rsid w:val="00C21943"/>
    <w:rsid w:val="00C25DD9"/>
    <w:rsid w:val="00C32841"/>
    <w:rsid w:val="00C56113"/>
    <w:rsid w:val="00C6053A"/>
    <w:rsid w:val="00C6692E"/>
    <w:rsid w:val="00C73F2D"/>
    <w:rsid w:val="00C74387"/>
    <w:rsid w:val="00C80EEF"/>
    <w:rsid w:val="00C81D01"/>
    <w:rsid w:val="00C82A78"/>
    <w:rsid w:val="00CA5ED8"/>
    <w:rsid w:val="00CC3324"/>
    <w:rsid w:val="00CC3B2F"/>
    <w:rsid w:val="00CE600F"/>
    <w:rsid w:val="00D03EC5"/>
    <w:rsid w:val="00D23777"/>
    <w:rsid w:val="00D31BF2"/>
    <w:rsid w:val="00D320EB"/>
    <w:rsid w:val="00D74FF7"/>
    <w:rsid w:val="00D76EAD"/>
    <w:rsid w:val="00D871DD"/>
    <w:rsid w:val="00D94CCA"/>
    <w:rsid w:val="00DB4C8C"/>
    <w:rsid w:val="00DC56F0"/>
    <w:rsid w:val="00DD63E3"/>
    <w:rsid w:val="00DF4429"/>
    <w:rsid w:val="00DF670A"/>
    <w:rsid w:val="00DF7204"/>
    <w:rsid w:val="00E0039B"/>
    <w:rsid w:val="00E63DF3"/>
    <w:rsid w:val="00E74CC6"/>
    <w:rsid w:val="00EB25ED"/>
    <w:rsid w:val="00EC0830"/>
    <w:rsid w:val="00EC2520"/>
    <w:rsid w:val="00EC4D43"/>
    <w:rsid w:val="00ED066E"/>
    <w:rsid w:val="00EF6C84"/>
    <w:rsid w:val="00F14118"/>
    <w:rsid w:val="00F24B87"/>
    <w:rsid w:val="00F36006"/>
    <w:rsid w:val="00F36922"/>
    <w:rsid w:val="00F639E7"/>
    <w:rsid w:val="00F7011B"/>
    <w:rsid w:val="00F87AAA"/>
    <w:rsid w:val="00FB2503"/>
    <w:rsid w:val="00FC2862"/>
    <w:rsid w:val="00FF4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D4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94CCA"/>
    <w:pPr>
      <w:ind w:left="720"/>
      <w:contextualSpacing/>
    </w:pPr>
  </w:style>
  <w:style w:type="paragraph" w:styleId="Testonotaapidipagina">
    <w:name w:val="footnote text"/>
    <w:basedOn w:val="Normale"/>
    <w:link w:val="TestonotaapidipaginaCarattere"/>
    <w:uiPriority w:val="99"/>
    <w:semiHidden/>
    <w:rsid w:val="004776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7653"/>
    <w:rPr>
      <w:rFonts w:cs="Times New Roman"/>
      <w:sz w:val="20"/>
      <w:szCs w:val="20"/>
    </w:rPr>
  </w:style>
  <w:style w:type="character" w:styleId="Rimandonotaapidipagina">
    <w:name w:val="footnote reference"/>
    <w:basedOn w:val="Carpredefinitoparagrafo"/>
    <w:uiPriority w:val="99"/>
    <w:semiHidden/>
    <w:rsid w:val="00477653"/>
    <w:rPr>
      <w:rFonts w:cs="Times New Roman"/>
      <w:vertAlign w:val="superscript"/>
    </w:rPr>
  </w:style>
  <w:style w:type="character" w:styleId="Collegamentoipertestuale">
    <w:name w:val="Hyperlink"/>
    <w:basedOn w:val="Carpredefinitoparagrafo"/>
    <w:uiPriority w:val="99"/>
    <w:rsid w:val="00CE600F"/>
    <w:rPr>
      <w:rFonts w:cs="Times New Roman"/>
      <w:color w:val="0000FF"/>
      <w:u w:val="single"/>
    </w:rPr>
  </w:style>
  <w:style w:type="paragraph" w:styleId="Intestazione">
    <w:name w:val="header"/>
    <w:basedOn w:val="Normale"/>
    <w:link w:val="IntestazioneCarattere"/>
    <w:uiPriority w:val="99"/>
    <w:unhideWhenUsed/>
    <w:rsid w:val="00F369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922"/>
    <w:rPr>
      <w:lang w:eastAsia="en-US"/>
    </w:rPr>
  </w:style>
  <w:style w:type="paragraph" w:styleId="Pidipagina">
    <w:name w:val="footer"/>
    <w:basedOn w:val="Normale"/>
    <w:link w:val="PidipaginaCarattere"/>
    <w:uiPriority w:val="99"/>
    <w:unhideWhenUsed/>
    <w:rsid w:val="00F369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922"/>
    <w:rPr>
      <w:lang w:eastAsia="en-US"/>
    </w:rPr>
  </w:style>
  <w:style w:type="paragraph" w:styleId="Testofumetto">
    <w:name w:val="Balloon Text"/>
    <w:basedOn w:val="Normale"/>
    <w:link w:val="TestofumettoCarattere"/>
    <w:uiPriority w:val="99"/>
    <w:semiHidden/>
    <w:unhideWhenUsed/>
    <w:rsid w:val="000453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3D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D4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94CCA"/>
    <w:pPr>
      <w:ind w:left="720"/>
      <w:contextualSpacing/>
    </w:pPr>
  </w:style>
  <w:style w:type="paragraph" w:styleId="Testonotaapidipagina">
    <w:name w:val="footnote text"/>
    <w:basedOn w:val="Normale"/>
    <w:link w:val="TestonotaapidipaginaCarattere"/>
    <w:uiPriority w:val="99"/>
    <w:semiHidden/>
    <w:rsid w:val="004776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7653"/>
    <w:rPr>
      <w:rFonts w:cs="Times New Roman"/>
      <w:sz w:val="20"/>
      <w:szCs w:val="20"/>
    </w:rPr>
  </w:style>
  <w:style w:type="character" w:styleId="Rimandonotaapidipagina">
    <w:name w:val="footnote reference"/>
    <w:basedOn w:val="Carpredefinitoparagrafo"/>
    <w:uiPriority w:val="99"/>
    <w:semiHidden/>
    <w:rsid w:val="00477653"/>
    <w:rPr>
      <w:rFonts w:cs="Times New Roman"/>
      <w:vertAlign w:val="superscript"/>
    </w:rPr>
  </w:style>
  <w:style w:type="character" w:styleId="Collegamentoipertestuale">
    <w:name w:val="Hyperlink"/>
    <w:basedOn w:val="Carpredefinitoparagrafo"/>
    <w:uiPriority w:val="99"/>
    <w:rsid w:val="00CE600F"/>
    <w:rPr>
      <w:rFonts w:cs="Times New Roman"/>
      <w:color w:val="0000FF"/>
      <w:u w:val="single"/>
    </w:rPr>
  </w:style>
  <w:style w:type="paragraph" w:styleId="Intestazione">
    <w:name w:val="header"/>
    <w:basedOn w:val="Normale"/>
    <w:link w:val="IntestazioneCarattere"/>
    <w:uiPriority w:val="99"/>
    <w:unhideWhenUsed/>
    <w:rsid w:val="00F369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922"/>
    <w:rPr>
      <w:lang w:eastAsia="en-US"/>
    </w:rPr>
  </w:style>
  <w:style w:type="paragraph" w:styleId="Pidipagina">
    <w:name w:val="footer"/>
    <w:basedOn w:val="Normale"/>
    <w:link w:val="PidipaginaCarattere"/>
    <w:uiPriority w:val="99"/>
    <w:unhideWhenUsed/>
    <w:rsid w:val="00F369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922"/>
    <w:rPr>
      <w:lang w:eastAsia="en-US"/>
    </w:rPr>
  </w:style>
  <w:style w:type="paragraph" w:styleId="Testofumetto">
    <w:name w:val="Balloon Text"/>
    <w:basedOn w:val="Normale"/>
    <w:link w:val="TestofumettoCarattere"/>
    <w:uiPriority w:val="99"/>
    <w:semiHidden/>
    <w:unhideWhenUsed/>
    <w:rsid w:val="000453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3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20.org/Documents/g20_wg1_010409.pdf" TargetMode="External"/><Relationship Id="rId2" Type="http://schemas.openxmlformats.org/officeDocument/2006/relationships/hyperlink" Target="http://www.g20.org/" TargetMode="External"/><Relationship Id="rId1" Type="http://schemas.openxmlformats.org/officeDocument/2006/relationships/hyperlink" Target="http://www.g20.org/" TargetMode="External"/><Relationship Id="rId4" Type="http://schemas.openxmlformats.org/officeDocument/2006/relationships/hyperlink" Target="http://www.bancaditalia.it/vigilanza/normativa/norm_bi/disposizioni-v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0A56-4AC1-4CEE-8883-93A189DD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3052</Words>
  <Characters>17402</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Spettabile Commissione,</vt:lpstr>
    </vt:vector>
  </TitlesOfParts>
  <Company>BASTARDS TeaM</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 Commissione,</dc:title>
  <dc:creator>Utente</dc:creator>
  <cp:lastModifiedBy>Gioacchino Amato</cp:lastModifiedBy>
  <cp:revision>5</cp:revision>
  <cp:lastPrinted>2013-09-20T13:41:00Z</cp:lastPrinted>
  <dcterms:created xsi:type="dcterms:W3CDTF">2013-09-30T10:07:00Z</dcterms:created>
  <dcterms:modified xsi:type="dcterms:W3CDTF">2013-09-30T10:13:00Z</dcterms:modified>
</cp:coreProperties>
</file>